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color w:val="C00000"/>
          <w:sz w:val="44"/>
        </w:rPr>
        <w:t>md2style 综合效果评估文档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本文件用于全面验证渲染器在复杂内容下的表现，覆盖多级标题、嵌套列表、长代码、多表格、引用、分割线等元素。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一、设计理念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md2style 的本质是**用声明式样式表 + 参数白名单取代自由文本描述**，把"排好看点"这类不可执行意图转化为可复用的版式引擎。</w:t>
      </w:r>
    </w:p>
    <w:p>
      <w:pPr>
        <w:ind w:left="340"/>
      </w:pPr>
      <w:r>
        <w:rPr>
          <w:rFonts w:ascii="仿宋" w:hAnsi="仿宋" w:eastAsia="仿宋"/>
          <w:color w:val="000000"/>
          <w:sz w:val="32"/>
        </w:rPr>
        <w:t>引用：好的排版应当有清晰的层级节奏——标题与正文之间、段落与段落之间，都有恰当的呼吸感。</w:t>
      </w:r>
    </w:p>
    <w:p>
      <w:r>
        <w:t>────────────────────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二、功能清单</w:t>
      </w:r>
    </w:p>
    <w:p>
      <w:pPr>
        <w:jc w:val="left"/>
      </w:pPr>
      <w:r>
        <w:rPr>
          <w:rFonts w:ascii="仿宋" w:hAnsi="仿宋" w:eastAsia="仿宋"/>
          <w:color w:val="000000"/>
          <w:sz w:val="32"/>
        </w:rPr>
        <w:t>2.1 转换能力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支持格式：Word（docx）、网页（html）、演示（pptx）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预定义风格：论文、公文、Claude、Mac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参数微调：H1 颜色、字号、正文字体、行距</w:t>
      </w:r>
    </w:p>
    <w:p>
      <w:pPr>
        <w:jc w:val="left"/>
      </w:pPr>
      <w:r>
        <w:rPr>
          <w:rFonts w:ascii="仿宋" w:hAnsi="仿宋" w:eastAsia="仿宋"/>
          <w:color w:val="000000"/>
          <w:sz w:val="32"/>
        </w:rPr>
        <w:t>2.2 逆向学习</w:t>
      </w:r>
    </w:p>
    <w:p>
      <w:pPr>
        <w:pStyle w:val="ListNumber"/>
        <w:ind w:firstLine="420"/>
      </w:pPr>
      <w:r>
        <w:rPr>
          <w:rFonts w:ascii="仿宋" w:hAnsi="仿宋" w:eastAsia="仿宋"/>
          <w:color w:val="000000"/>
          <w:sz w:val="32"/>
        </w:rPr>
        <w:t>用户拖入 Word 模板 → 自动提取样式</w:t>
      </w:r>
    </w:p>
    <w:p>
      <w:pPr>
        <w:pStyle w:val="ListNumber"/>
        <w:ind w:firstLine="420"/>
      </w:pPr>
      <w:r>
        <w:rPr>
          <w:rFonts w:ascii="仿宋" w:hAnsi="仿宋" w:eastAsia="仿宋"/>
          <w:color w:val="000000"/>
          <w:sz w:val="32"/>
        </w:rPr>
        <w:t>用户拖入 HTML 模板 → 提取 CSS 声明</w:t>
      </w:r>
    </w:p>
    <w:p>
      <w:pPr>
        <w:pStyle w:val="ListNumber"/>
        <w:ind w:firstLine="420"/>
      </w:pPr>
      <w:r>
        <w:rPr>
          <w:rFonts w:ascii="仿宋" w:hAnsi="仿宋" w:eastAsia="仿宋"/>
          <w:color w:val="000000"/>
          <w:sz w:val="32"/>
        </w:rPr>
        <w:t>生成 YAML 立即可在下拉框选用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三、代码示例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下面是一段较长的 Python 代码，用于验证代码块在三种格式下的呈现：</w:t>
      </w:r>
    </w:p>
    <w:p>
      <w:pPr>
        <w:ind w:left="283"/>
      </w:pPr>
      <w:r>
        <w:rPr>
          <w:rFonts w:ascii="Consolas" w:hAnsi="Consolas" w:eastAsia="Consolas"/>
          <w:color w:val="333333"/>
          <w:sz w:val="22"/>
        </w:rPr>
        <w:t>from dataclasses import dataclass</w:t>
        <w:br/>
        <w:t>from typing import List</w:t>
        <w:br/>
        <w:br/>
        <w:br/>
        <w:t>@dataclass</w:t>
        <w:br/>
        <w:t>class StyleConfig:</w:t>
        <w:br/>
        <w:t xml:space="preserve">    """样式配置：声明式、可序列化。"""</w:t>
        <w:br/>
        <w:t xml:space="preserve">    headings: dict</w:t>
        <w:br/>
        <w:t xml:space="preserve">    body: dict</w:t>
        <w:br/>
        <w:t xml:space="preserve">    code: dict</w:t>
        <w:br/>
        <w:br/>
        <w:br/>
        <w:t>class Engine:</w:t>
        <w:br/>
        <w:t xml:space="preserve">    def __init__(self, presets: List[StyleConfig]):</w:t>
        <w:br/>
        <w:t xml:space="preserve">        self.presets = {p.name: p for p in presets}</w:t>
        <w:br/>
        <w:br/>
        <w:t xml:space="preserve">    def resolve(self, name: str, overrides: dict) -&gt; StyleConfig:</w:t>
        <w:br/>
        <w:t xml:space="preserve">        base = self.presets.get(name, StyleConfig.default())</w:t>
        <w:br/>
        <w:t xml:space="preserve">        return base.merge(overrides)</w:t>
        <w:br/>
        <w:br/>
        <w:t xml:space="preserve">    def validate(self, cfg: StyleConfig) -&gt; None:</w:t>
        <w:br/>
        <w:t xml:space="preserve">        for h, spec in cfg.headings.items():</w:t>
        <w:br/>
        <w:t xml:space="preserve">            if not (8 &lt;= spec.size &lt;= 72):</w:t>
        <w:br/>
        <w:t xml:space="preserve">                raise ValueError(f"{h} 字号越界: {spec.size}")</w:t>
        <w:br/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行内代码如 `StyleConfig.merge()` 也会被保留。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四、对比表格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维度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论文风格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公文风格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Claude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Mac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标题字体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黑体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方正小标宋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Georgia 衬线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SF 无衬线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正文字体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宋体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仿宋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系统无衬线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SF 无衬线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标题对齐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左对齐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居中（红头）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左对齐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左对齐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正文缩进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2 字符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2 字符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无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无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分割线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实线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实线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柔和灰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柔和灰</w:t>
            </w:r>
          </w:p>
        </w:tc>
      </w:tr>
    </w:tbl>
    <w:p>
      <w:pPr>
        <w:jc w:val="left"/>
      </w:pPr>
      <w:r>
        <w:rPr>
          <w:rFonts w:ascii="仿宋" w:hAnsi="仿宋" w:eastAsia="仿宋"/>
          <w:color w:val="000000"/>
          <w:sz w:val="32"/>
        </w:rPr>
        <w:t>4.1 表格二（数值型）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指标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目标值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实测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达标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单次转换耗时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&lt; 5s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0.3s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是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样式偏差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0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0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是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学习闭环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完整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完整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是</w:t>
            </w:r>
          </w:p>
        </w:tc>
      </w:tr>
    </w:tbl>
    <w:p>
      <w:pPr>
        <w:jc w:val="left"/>
      </w:pPr>
      <w:r>
        <w:rPr>
          <w:rFonts w:ascii="黑体" w:hAnsi="黑体" w:eastAsia="黑体"/>
          <w:color w:val="000000"/>
          <w:sz w:val="32"/>
        </w:rPr>
        <w:t>五、嵌套内容演示</w:t>
      </w:r>
    </w:p>
    <w:p>
      <w:pPr>
        <w:ind w:left="340"/>
      </w:pPr>
      <w:r>
        <w:rPr>
          <w:rFonts w:ascii="仿宋" w:hAnsi="仿宋" w:eastAsia="仿宋"/>
          <w:color w:val="000000"/>
          <w:sz w:val="32"/>
        </w:rPr>
        <w:t>外层引用：</w:t>
        <w:br/>
        <w:t>&gt; 内层引用：支持多级引用嵌套，体现版式层次。</w:t>
        <w:br/>
        <w:t>回到外层。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六、结尾说明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以上覆盖了常见 Markdown 语义节点。三种格式的渲染应分别体现各自风格的"原版观感"：</w:t>
        <w:br/>
        <w:t>公文严肃规整、论文学术克制、Claude 优雅留白、Mac 现代圆润。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