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MBA学位论文开题报告</w:t>
      </w:r>
    </w:p>
    <w:p>
      <w:pPr>
        <w:spacing w:after="2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REITs对受困房企的变革效应研究</w:t>
      </w:r>
    </w:p>
    <w:p>
      <w:pPr>
        <w:spacing w:after="100"/>
        <w:jc w:val="center"/>
      </w:pPr>
      <w:r>
        <w:rPr>
          <w:rFonts w:ascii="SimHei" w:cs="SimHei" w:eastAsia="SimHei" w:hAnsi="SimHei"/>
          <w:sz w:val="36"/>
          <w:szCs w:val="36"/>
        </w:rPr>
        <w:t xml:space="preserve">——以大悦城为例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申请人：</w:t>
      </w:r>
      <w:r>
        <w:rPr>
          <w:rFonts w:ascii="SimSun" w:cs="SimSun" w:eastAsia="SimSun" w:hAnsi="SimSun"/>
          <w:sz w:val="28"/>
          <w:szCs w:val="28"/>
          <w:u w:val="single"/>
        </w:rPr>
        <w:t xml:space="preserve">江峰</w:t>
      </w:r>
    </w:p>
    <w:p>
      <w:pPr>
        <w:spacing w:after="60"/>
      </w:pPr>
    </w:p>
    <w:p>
      <w:pPr>
        <w:spacing w:after="8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研究方向：</w:t>
      </w:r>
      <w:r>
        <w:rPr>
          <w:rFonts w:ascii="SimSun" w:cs="SimSun" w:eastAsia="SimSun" w:hAnsi="SimSun"/>
          <w:sz w:val="28"/>
          <w:szCs w:val="28"/>
          <w:u w:val="single"/>
        </w:rPr>
        <w:t xml:space="preserve">房地产金融与资产证券化</w:t>
      </w:r>
    </w:p>
    <w:p>
      <w:pPr>
        <w:spacing w:after="60"/>
      </w:pPr>
    </w:p>
    <w:p>
      <w:pPr>
        <w:spacing w:after="8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指导教师：</w:t>
      </w:r>
      <w:r>
        <w:rPr>
          <w:rFonts w:ascii="SimSun" w:cs="SimSun" w:eastAsia="SimSun" w:hAnsi="SimSun"/>
          <w:sz w:val="28"/>
          <w:szCs w:val="28"/>
          <w:u w:val="single"/>
        </w:rPr>
        <w:t xml:space="preserve">　　　　　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二〇二六年四月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MBA学位论文开题报告终稿（v2.2工作流版）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论文题目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REITs对受困房企的变革效应研究——以大悦城为例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申请人：江峰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研究方向：房地产金融与资产证券化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指导教师：（待填写）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申请时间：2026年4月15日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工作流版本：v2.2（2026年4月15日商学院研究方法融入版）</w:t>
      </w:r>
    </w:p>
    <w:p>
      <w:pPr>
        <w:spacing w:after="60" w:line="320"/>
        <w:ind w:left="400"/>
      </w:pPr>
      <w:r>
        <w:rPr>
          <w:rFonts w:ascii="SimSun" w:cs="SimSun" w:eastAsia="SimSun" w:hAnsi="SimSun"/>
          <w:b/>
          <w:bCs/>
          <w:i/>
          <w:iCs/>
          <w:color w:val="555555"/>
          <w:sz w:val="21"/>
          <w:szCs w:val="21"/>
        </w:rPr>
        <w:t xml:space="preserve">v2.2核心更新</w:t>
      </w:r>
      <w:r>
        <w:rPr>
          <w:rFonts w:ascii="SimSun" w:cs="SimSun" w:eastAsia="SimSun" w:hAnsi="SimSun"/>
          <w:b w:val="false"/>
          <w:bCs w:val="false"/>
          <w:i/>
          <w:iCs/>
          <w:color w:val="555555"/>
          <w:sz w:val="21"/>
          <w:szCs w:val="21"/>
        </w:rPr>
        <w:t xml:space="preserve">：融入PEST分析框架（宏观背景）、波特五力模型（行业分析）、SWOT分析（企业战略）、STP分析（产品定位），形成"案例研究法+战略管理工具组合"的多方法综合研究范式。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方法论定位说明（基于工作流v2.1优化）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核心方法调整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从"DID驱动"到"案例研究驱动"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早期工作流：DID双重差分作为核心因果推断方法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v2.1优化：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Yin案例研究法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作为核心方法论，聚焦"How/Why"机制问题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DID定位修正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探索性补充分析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：非核心因果推断方法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⚠️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样本限制标注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：3家企业×6年=18个观测值，远低于DID大样本要求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分析框架统一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核心框架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：四机制（融资/现金流/资产负债/运营）为核心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补充视角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：5D框架（筛选/结构/运营/风险/跨境）为补充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❌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框架冲突避免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：早期工作流中5D与四机制的分析维度冲突已解决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案例设计优化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案例类型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原设计（v2.0之前）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v2.1优化设计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分析方法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核心案例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大悦城（处理组）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大悦城（深度单案例）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Yin案例研究法 + 四机制检验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参照案例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万科/保利（控制组）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万科/保利（对比参照）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简要比较分析（非因果推断）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定位说明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DID控制组设计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规模差异过大（10倍），不符合控制组要求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提供不同困境程度的参照视角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一、研究背景与意义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1.1 研究背景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宏观背景：房地产行业深度调整与REITs市场快速发展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行业深度调整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：自2021年起，中国房地产行业进入深度调整阶段，多家房企面临严峻的财务困境，行业转型压力持续加大。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REITs政策支持体系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：2020年4月，中国证监会与国家发展改革委联合发布《关于推进基础设施领域不动产投资信托基金（REITs）试点相关工作的通知》，标志着中国公募REITs市场正式启动[1]。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市场规模持续扩容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：截至2024年底，中国公募REITs市场总规模已达1,661.64亿元，其中房企REITs规模为224.22亿元，占市场总额的13.5%[2]。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政策导向明确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：2024年REITs试点范围进一步扩展至消费基础设施领域，为商业地产资产证券化提供了新的政策路径和发展机遇。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微观背景：大悦城首次年度亏损与REITs发行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财务困境凸显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：大悦城控股集团股份有限公司2024年首次出现年度亏损，净利润为-29.77亿元，同比下降幅度高达103.14%，财务状况显著恶化[3]。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现金流状况恶化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：2024年经营现金流净额为66.17亿元，同比下降37.82%；筹资现金流净流出93.14亿元，融资渠道明显受限[3]。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业务结构过度集中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：79.31%的营业收入依赖于商品房销售，业务结构高度单一，受房地产市场周期性波动影响显著。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REITs作为解决方案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：2024年5月24日，大悦城申报华夏大悦城购物中心封闭式基础设施证券投资基金，发行规模达33亿元，成为西南地区规模最大的商业地产REITs项目[4]。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 研究意义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理论意义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丰富REITs理论应用场景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：本研究从受困房企的独特视角切入，拓展了REITs理论的应用边界和研究深度。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深化财务困境研究维度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：系统探讨REITs作为财务困境解决方案的作用机制，丰富财务困境理论的研究内容。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拓展资产证券化理论体系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：基于中国REITs市场的特殊性，探索资产证券化理论的本土化应用和创新路径。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构建整合性理论框架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：建立"财务困境-REITs救援-财务改善"的整合理论框架，促进不同理论体系的交叉融合。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实践意义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为企业决策提供参考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：为面临财务困境的房地产企业提供REITs应用的具体决策依据和操作指引。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构建投资分析框架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：为投资者提供评估房企REITs投资价值的分析工具和决策框架。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支撑政策制定优化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：为监管部门完善REITs相关政策提供实践层面的参考依据和建议。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指导行业转型发展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：促进房地产行业从重资产开发模式向轻资产运营模式的战略转型。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 研究创新点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视角创新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首次聚焦受困房企视角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：打破现有研究多关注健康企业的局限，从受困房企的独特视角探究REITs的救援效应。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填补关键研究空白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：现有文献中缺乏对受困房企REITs应用的系统研究，本研究致力于填补这一重要学术空白。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方法创新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案例研究驱动的方法论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：采用Yin(2013)案例研究框架作为核心方法论，聚焦"REITs如何缓解财务困境"的"How/Why"问题。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分析方法融合创新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：构建"四机制为核心+5D为补充"的整合分析框架（融资结构优化/现金流改善/资产负债重构/运营效率提升为核心，筛选/结构/运营/风险/跨境为补充视角）。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混合证据链构建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：建立定量财务数据趋势对比+定性文本证据+行业参照案例的三维证据链。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方法论优化说明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DID降级为探索性分析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：早期工作流中DID作为核心方法的定位已调整，3家企业×6年=18个观测值不满足DID大样本要求，DID仅作为补充分析并标注为"探索性"。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案例设计修正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：万科/保利从"控制组"改为"对比参照案例"，提供不同困境程度的参照分析。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分析框架统一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：避免了早期工作流中5D框架与四机制的分析维度冲突，实现逻辑一致性。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应用创新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提供直接决策支持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：基于真实案例分析，为受困房企提供具有可操作性的REITs应用建议和决策支持。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拓展行业应用价值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：研究成果可直接应用于房企转型实践，推动行业创新发展。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增强政策应用价值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：为REITs政策的完善和优化提供实证依据，提升政策制定的科学性和针对性。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二、文献综述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 REITs理论研究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2.1.1 REITs基本理论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定义与核心特征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：不动产投资信托基金（REITs）是一种通过发行收益凭证汇集投资者资金，由专业投资管理机构进行不动产投资经营管理，并将投资收益按比例分配给投资者的基金组织形式[5]。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全球发展历程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：REITs于1960年在美国正式诞生，2000年后在全球范围内快速发展，2020年在中国正式启动试点工作，标志着中国REITs市场的正式建立[6]。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基本运作模式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：遵循"资产收购→专业化运营→租金收益→投资者分红"的标准化运作流程，形成完整的商业闭环。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2.1.2 REITs财务效应研究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融资效应显著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：Chan等人（2013）的研究证实，REITs发行能够显著降低企业的融资成本，改善融资结构[7]。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资产负债结构优化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：Liu和Sun（2021）的研究结果表明，REITs发行有助于优化企业资本结构，降低财务风险[8]。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企业价值提升效应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：众多研究表明，REITs发行通常带来显著的股东财富效应，提升企业市场价值[9]。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 财务困境理论研究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2.2.1 财务困境概念与成因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概念界定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：Altman（1968）率先提出财务困境概念，将其界定为企业无法偿还到期债务的财务状态[10]。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成因多维分析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：主要包括过度扩张、经营效率低下、宏观环境变化等多方面因素的综合作用[11]。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主要解决路径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：通常包括资产重组、债务重组、业务转型等多种方式[12]。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2.2.2 中国房企财务困境特征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行业特殊性突出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：高杠杆运作、投资周期长、政策敏感性强是房地产行业的显著特征。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典型困境表现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：流动性危机频发、债务违约风险增加、资产减值压力加大。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战略转型需求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：行业亟需从传统的重资产开发模式向轻资产运营模式转型。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 REITs与财务困境相关研究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2.3.1 现有研究评述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研究覆盖不足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：现有研究大多关注REITs对财务状况良好企业的影响，缺乏对受困企业的专门研究[13]。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机制研究薄弱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：REITs影响财务困境的具体作用机制缺乏深入系统的研究[14]。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本土化研究有限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：基于中国REITs市场特殊性的案例研究相对匮乏[15]。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2.3.2 研究缺口识别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视角缺口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：缺乏从受困房企视角的REITs应用研究。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机制缺口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：REITs缓解财务困境的具体机制不够明确。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实证缺口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：基于中国本土案例的实证研究相对不足。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比较缺口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：不同类型房企REITs应用的比较研究较为缺乏。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2.4 文献评述与研究定位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2.4.1 理论定位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研究领域交叉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：本研究定位于房地产金融、企业财务困境与资产证券化三个研究领域的交叉地带。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理论贡献明确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：旨在整合REITs理论与财务困境理论，填补现有研究的空白领域。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2.4.2 实践定位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研究对象聚焦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：以大悦城控股为典型案例，深入探究REITs对受困房企的变革效应。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研究价值显著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：研究成果有望为企业决策、投资分析、政策制定提供重要的实证依据。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三、研究内容与方法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 研究内容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3.1.1 核心研究问题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REITs发行对受困房企的财务困境缓解效应如何？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具体分解为四个子问题：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REITs发行如何影响受困房企的资产负债结构？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REITs发行如何改善受困房企的现金流状况？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REITs发行对受困房企的市场价值有何影响？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REITs影响财务困境的具体作用机制是什么？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3.1.2 研究目标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理论目标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：构建REITs影响财务困境的理论分析框架。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实证目标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：验证大悦城REITs发行的财务效应和市场反应。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比较目标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：分析不同类型房企REITs应用的效果差异。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应用目标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：提出受困房企REITs应用的实践建议。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 研究方法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3.2.1 核心方法论：Yin案例研究框架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本研究采用Robert K. Yin（2013）的案例研究法作为核心方法论，基于以下设计：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Yin框架要素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本研究应用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理论依据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研究问题类型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"How/Why"型问题：REITs如何缓解财务困境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案例研究最适合回答"How/Why"的机制性问题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理论主张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四机制理论框架（融资/现金流/资产负债/运营）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提供理论预期，指导证据收集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分析单位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大悦城（单案例深度）+ 万科/保利（简要参照）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大悦城为典型代表案例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逻辑连接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模式匹配（理论预期 vs. 实证发现）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检验理论框架的解释力</w:t>
            </w:r>
          </w:p>
        </w:tc>
      </w:tr>
    </w:tbl>
    <w:p>
      <w:pPr>
        <w:spacing w:after="120"/>
      </w:pP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3.2.2 方法组合设计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主方法 + 辅助方法矩阵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方法类型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具体方法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定位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数据需求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核心方法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Yin案例研究法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理论框架检验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大悦城深度数据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机制分析</w:t>
            </w:r>
          </w:p>
        </w:tc>
      </w:tr>
      <w:tr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辅助方法1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财务指标趋势对比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财务效应检验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时间序列财务数据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趋势图表</w:t>
            </w:r>
          </w:p>
        </w:tc>
      </w:tr>
      <w:tr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辅助方法2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事件研究法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市场反应分析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股价事件数据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CAR值</w:t>
            </w:r>
          </w:p>
        </w:tc>
      </w:tr>
      <w:tr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辅助方法3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比较分析法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参照分析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万科/保利数据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对比视角</w:t>
            </w:r>
          </w:p>
        </w:tc>
      </w:tr>
      <w:tr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探索性方法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DID模型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补充探索分析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面板数据（限）</w:t>
            </w:r>
          </w:p>
        </w:tc>
        <w:tc>
          <w:tcPr>
            <w:tcW w:type="dxa" w:w="17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探索性结果</w:t>
            </w:r>
          </w:p>
        </w:tc>
      </w:tr>
    </w:tbl>
    <w:p>
      <w:pPr>
        <w:spacing w:after="120"/>
      </w:pP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3.2.3 商学院战略管理工具组合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为增强论文的MBA特色和商业分析深度，本研究在案例研究法基础上，融入以下战略管理分析工具：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战略管理工具矩阵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工具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分析层次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嵌入位置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分析目的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PEST分析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宏观环境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第1章1.1.1宏观背景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从政治/经济/社会/技术四维度解析房地产行业宏观环境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波特五力模型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行业环境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第4章4.1.3行业竞争格局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分析商业地产行业竞争态势，解释财务困境外部因素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SWOT分析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企业战略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第4章4.1.3内部环境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系统评估大悦城优势/劣势/机会/威胁，制定REITs战略建议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STP分析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市场定位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第4章4.2 REITs产品定位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解析华夏大悦城REIT的市场细分/目标市场/产品定位</w:t>
            </w:r>
          </w:p>
        </w:tc>
      </w:tr>
    </w:tbl>
    <w:p>
      <w:pPr>
        <w:spacing w:after="120"/>
      </w:pP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方法论整合说明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PEST分析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：从宏观层面解析房地产行业环境，为REITs政策支持和发展提供环境支撑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波特五力模型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：分析商业地产行业的五力竞争格局，识别大悦城面临的外部威胁和机遇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SWOT分析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：评估大悦城内部资源能力，结合外部环境制定REITs战略选择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STP分析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：解析华夏大悦城REIT的产品设计逻辑和市场定位策略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3.2.4 方法论优化说明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DID定位调整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：原设计中DID作为核心方法，现调整为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探索性补充分析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，需明确标注样本量限制（3家企业×6年=18个观测值不满足大样本要求）。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案例设计修正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：万科/保利从"控制组"改为"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对比参照案例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"，提供不同困境程度的参照分析，避免规模差异带来的可比性问题。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分析框架统一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：采用"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四机制为核心+5D为补充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"的统一框架，避免分析维度冲突。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战略工具整合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：PEST/五力/SWOT/STP作为战略分析工具，与四机制形成"战略层+机制层"的双轨分析体系。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 研究框架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3.3.1 理论框架：四机制分析框架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本研究的核心理论框架是"REITs对财务困境的缓解效应四机制"：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财务困境 → REITs发行 → 四机制效应 → 财务改善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融资结构优化机制：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1. 降低融资成本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2. 优化债务期限结构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3. 增加融资渠道多样性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现金流改善机制：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1. 提升租金收入稳定性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2. 改善经营性现金流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3. 降低财务费用支出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资产负债重构机制：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1. 提升资产周转效率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2. 优化资本结构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3. 改善偿债能力指标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运营效率提升机制：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1. 专业化运营管理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2. 降低经营成本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3. 提升投资回报率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框架定位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核心框架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：四机制分析（融资/现金流/资产负债/运营）——回答研究核心问题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补充视角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：5D框架（筛选/结构/运营/风险/跨境）——提供REITs产品设计维度的补充分析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战略工具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：PEST/波特五力/SWOT/STP——提供宏观/行业/企业/产品多层次战略视角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分析方法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：模式匹配（理论预期 vs. 实证发现）——检验理论框架的解释力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3.3.2 战略层+机制层双轨分析框架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战略层（外部→内部）：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PEST宏观环境分析 → 波特五力行业分析 → SWOT企业战略分析 → STP产品定位分析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                   ↓                ↓               ↓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REITs政策支持      行业竞争格局      企业资源能力      产品市场策略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机制层（REITs效应检验）：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REITs发行 → 融资结构优化 → 现金流改善 → 资产负债重构 → 运营效率提升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↓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财务困境缓解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双轨整合：战略层为机制层提供"为什么"的解释，机制层为战略层提供"怎么样"的验证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3.3.3 实证框架：时间序列+案例对比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研究问题 → 理论框架构建 → 案例选择设计 → 数据收集验证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实证分析路径：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**趋势对比分析**（时间维度）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财务指标时间序列分析：2019-2025年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REITs发行前后对比：2023 vs 2024 vs 2025H1/全年预告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中长期跟踪验证：2024Q4（REITs上市）→ 2025H1（半年）→ 2025全年（完整年度）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**机制检验分析**（框架维度）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四机制框架检验：融资/现金流/资产负债/运营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模式匹配度评估：理论预期 vs. 实证发现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**参照对比分析**（案例维度）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大悦城深度分析：纵向时间序列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万科/保利简要参照：横向对比视角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**探索性补充分析**（方法维度）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DID模型探索：标注样本量限制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稳健性检验：多种模型敏感性分析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研究结论 → 理论贡献 → 实践启示 → 政策建议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3.4 技术路线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3.4.1 研究实施路线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文献调研 → 战略层分析（PEST/五力） → 理论框架构建 → 研究设计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数据收集与验证 → 实证分析 → 机制检验 → 研究结论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SWOT/STP战略建议整合 → 政策建议 → 企业建议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3.4.2 数据处理流程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原始数据收集 → 数据清洗 → 变量计算 → 描述性统计 → 趋势对比分析 → 机制检验 → 探索性DID → 稳健性检验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中长期跟踪验证（2024Q4 → 2025H1 → 2025全年）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四、研究设计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 样本选择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4.1.1 处理组：大悦城控股集团股份有限公司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选择依据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：2024年首次出现年度亏损，属于典型的财务困境案例。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核心事件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：2024年5月24日申报华夏大悦城购物中心封闭式基础设施证券投资基金。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数据需求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：2019-2025年完整的年度/半年度财务数据（含2025H1半年报和全年业绩预告）。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4.1.2 对比参照案例设计（非DID控制组）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基于方法论优化，万科/保利定位调整为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对比参照案例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，而非DID控制组：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企业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案例定位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角色说明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分析方法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大悦城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核心案例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深度分析对象，验证REITs对财务困境的缓解机制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Yin案例研究法 + 四机制框架检验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万科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转型参照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提供大规模房企REITs转型实践的参照视角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简要比较分析，非因果推断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保利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创新参照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提供早期REITs创新尝试的参照视角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简要比较分析，非因果推断</w:t>
            </w:r>
          </w:p>
        </w:tc>
      </w:tr>
    </w:tbl>
    <w:p>
      <w:pPr>
        <w:spacing w:after="120"/>
      </w:pP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选择逻辑与定位说明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规模差异问题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：万科总资产1.9万亿 vs 大悦城0.2万亿（10倍差异），不符合DID控制组的可比性要求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处理效应混淆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：万科2024年已发行中金印力REIT，自身已受"处理"，不能作为"未处理"控制组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研究设计调整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：从因果推断（DID）转为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模式匹配与参照分析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，更符合案例研究逻辑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分析深度差异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：大悦城深度分析（时间序列+机制检验） vs 万科/保利简要参照（提供对比视角）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4.2 研究期间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4.2.1 总体研究期间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期间设置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：2019年1月1日 - 2025年12月31日。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覆盖范围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：跨越7年时间，涵盖REITs发行前后的完整周期。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数据频率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：以年度财务数据为主，辅以季度补充数据。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4.2.2 政策冲击时点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事件时点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：2024年5月24日（华夏大悦城REIT申报日）。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分析期间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：事件窗口[-2年，+1.5年]（2022-2025年）。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中长期跟踪验证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：2024年9月（REITs上市）至2025年12月，覆盖完整15个月运营周期。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三阶段验证框架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短期（0-3月）：2024Q4，信号效应验证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中期（3-12月）：2025H1，实质性改善验证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中长期（12月+）：2025全年，机制验证与趋势确认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稳健性检验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：采用不同窗口长度和估计期进行敏感性分析。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4.3 变量定义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4.3.1 核心变量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变量类型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变量名称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符号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被解释变量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资产负债率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DEBT_RATIO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总负债 / 总资产 × 100%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经营现金流比率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CF_RATIO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经营现金流净额 / 营业收入 × 100%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累计超额收益率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CAR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事件窗口累计异常收益率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解释变量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REITs发行哑变量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REIT_DUMMY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发行后为1，发行前为0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企业类型哑变量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FIRM_TYPE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大悦城=1，万科/保利=0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中介变量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融资成本率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FIN_COST_RATE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财务费用 / 总负债 × 100%</w:t>
            </w:r>
          </w:p>
        </w:tc>
      </w:tr>
      <w:tr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资产周转率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ASSET_TURNOVER</w:t>
            </w:r>
          </w:p>
        </w:tc>
        <w:tc>
          <w:tcPr>
            <w:tcW w:type="dxa" w:w="21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营业收入 / 总资产</w:t>
            </w:r>
          </w:p>
        </w:tc>
      </w:tr>
    </w:tbl>
    <w:p>
      <w:pPr>
        <w:spacing w:after="120"/>
      </w:pP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4.3.2 控制变量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变量名称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符号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企业规模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总资产的自然对数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盈利能力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ROA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净利润 / 总资产 × 100%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成长性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营业收入增长率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宏观经济变量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GDP_GROWTH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年度GDP增长率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行业变量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INDUSTRY_INDEX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房地产行业指数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4.4 核心分析方法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4.4.1 四机制框架检验模型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核心分析路径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：基于Yin案例研究法的模式匹配检验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理论预期构建（基于四机制框架）：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融资结构优化 → 融资成本降低、债务期限优化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现金流改善 → 经营现金流改善、财务费用降低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资产负债重构 → 资产周转提升、资本结构优化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运营效率提升 → 专业运营管理、投资回报提升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实证发现收集（基于时间序列数据）：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财务指标时间序列：2019-2024年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REITs发行前后对比：2023 vs 2024 vs 2025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关键事件分析：REITs申报、发行、运营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模式匹配度评估：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定性评估：理论预期与实证发现的一致性程度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定量评估：趋势方向一致性、变化幅度合理性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综合判断：四机制框架的解释力和适用性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具体检验方法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趋势对比分析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（时间维度）：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ΔY_t = Y_{t,post} - Y_{t,pre}   # REITs发行前后财务指标变化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ΔY_annual = Y_{t+1} - Y_t       # 年度变化趋势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参照对比分析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（案例维度）：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ΔY_diff = Y_{treatment} - Y_{reference}   # 大悦城 vs 万科/保利差异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机制分解检验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（框架维度）：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融资结构：融资成本率、债务期限结构、融资渠道数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现金流：经营现金流比率、财务费用率、现金持有水平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资产负债：资产周转率、资产负债率、偿债能力指标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运营效率：管理费用率、投资回报率、专业化水平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4.4.2 探索性补充分析方法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DID模型探索性应用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定位说明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：非核心因果推断方法，仅作为探索性补充分析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样本限制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：3家企业×6年=18个观测值，远低于DID大样本要求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模型表述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：如进行回归分析，需明确标注"探索性"并说明统计推断的局限性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结果解释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：谨慎解释系数，避免过度强调因果效应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敏感性分析策略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变量替换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：使用不同财务指标衡量相同概念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期间调整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：调整REITs事件窗口长度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模型设定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：尝试不同函数形式和估计方法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异常值处理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：排除极端值检验结果稳健性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五、研究基础与可行性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5.1 研究基础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5.1.1 理论准备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REITs理论研究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：熟悉REITs基本理论、财务效应、市场反应等方面的研究成果。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财务困境理论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：掌握财务困境的概念界定、成因分析、解决路径等核心理论。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案例研究方法论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：熟悉Yin(2013)案例研究法、Eisenhardt(1989)多案例研究方法等。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研究框架构建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：已完成"REITs-财务困境缓解效应"理论框架的初步构建。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5.1.2 数据基础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数据收集进展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：已完成大悦城、万科、保利等企业关键财务数据的初步收集。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数据质量评估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：已完成数据交叉验证和质量评估，数据可信度较高。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数据可得性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：关键数据来源可靠，数据可得性较强。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5.1.3 方法准备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核心方法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：熟练掌握Yin案例研究法、财务指标趋势对比、事件研究法等分析方法的综合应用。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探索性方法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：了解DID模型的应用与局限性（标注为探索性补充分析）。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分析工具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：熟悉Python/Pandas数据分析和可视化、Stata统计软件的操作使用。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研究设计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：已完成完整的研究框架设计和实证分析路径构建。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 研究可行性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5.2.1 数据可得性评估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可得性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补充计划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大悦城财务数据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补充2019-2023年年报数据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万科财务数据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补充2024年详细数据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保利发展财务数据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补充2019-2022年数据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REITs产品数据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补充详细财务报告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股价时间序列数据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通过专业数据库获取</w:t>
            </w:r>
          </w:p>
        </w:tc>
      </w:tr>
    </w:tbl>
    <w:p>
      <w:pPr>
        <w:spacing w:after="120"/>
      </w:pP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5.2.2 方法适用性评估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案例研究法（Yin框架）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：适用性强，能够深入分析"How"型研究问题，支持机制检验。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四机制分析框架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：理论基础充分，能够系统解释REITs对财务困境的作用路径。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趋势对比分析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：数据可得，能够反映REITs发行前后财务指标的变化模式。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补充说明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：DID作为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探索性补充分析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，需谨慎解释，考虑样本量限制对统计推断的影响。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5.2.3 研究价值评估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理论价值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：填补研究空白，具有较强的理论创新性。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实践价值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：提供直接决策参考，应用价值显著。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社会价值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：促进行业转型，社会意义重大。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5.3 研究计划与时间安排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5.3.1 总体时间安排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总研究周期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：8周（4月14日 - 6月9日）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阶段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期间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核心任务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4.14-4.27（2周）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开题报告完善与答辩准备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4.28-5.18（3周）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文献综述、数据深度收集与实证分析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5.19-6.2（2周）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论文初稿撰写与修改完善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6.3-6.9（1周）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最终定稿、查重、答辩材料准备</w:t>
            </w:r>
          </w:p>
        </w:tc>
      </w:tr>
    </w:tbl>
    <w:p>
      <w:pPr>
        <w:spacing w:after="120"/>
      </w:pP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5.3.2 详细周计划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第一周（4.14-4.20）：开题准备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完成选题确定与可行性分析。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收集企业财务数据与REITs产品数据。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建立研究框架与实证模型设计。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完善开题报告终稿，优化方法论表述。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准备开题答辩材料（PPT+讲稿）。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第二周（4.21-4.27）：开题答辩与深度数据收集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完成开题答辩（根据答辩反馈调整研究设计）。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补充大悦城历年详细财务数据（2019-2024年）。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收集万科、保利历年财务数据。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整理REITs产品详细财务报告。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第三周（4.28-5.4）：文献综述撰写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完成中英文文献系统检索。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撰写文献综述章节初稿（第2章）。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建立文献矩阵，梳理研究脉络。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第四周（5.5-5.11）：实证分析实施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完成数据清洗与变量计算。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实施趋势对比分析、事件研究法分析。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进行四机制框架检验。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探索性DID分析（标注样本量限制）。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第五周（5.12-5.18）：深度分析与结果整理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完成实证结果分析与解读。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整理图表、数据表格。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撰写实证分析章节（第4-5章）。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第六周（5.19-5.25）：论文初稿撰写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完成第1章（绪论）、第3章（研究设计）撰写。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整合各章节内容，形成论文初稿。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初步格式校对与引用检查。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第七周（5.26-6.1）：修改完善阶段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根据导师反馈修改论文。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完善语言表达与逻辑结构。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进行初步查重检测。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第八周（6.2-6.9）：最终定稿与答辩准备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完成最终定稿与格式规范检查。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通过正式查重检测（目标：&lt;15%）。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准备最终答辩材料（PPT+讲稿+回答问题预案）。</w:t>
      </w:r>
    </w:p>
    <w:p>
      <w:pPr>
        <w:spacing w:after="40" w:line="340"/>
        <w:ind w:left="480" w:hanging="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完成论文提交与存档。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六、预期研究成果与创新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 理论贡献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6.1.1 理论创新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填补研究空白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：首次系统研究REITs对受困房企的财务效应，填补了现有文献的空白。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拓展理论边界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：将REITs理论与财务困境理论相结合，拓展了两个理论体系的研究边界。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构建整合框架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：创新性地构建了"四机制+5D"整合分析框架，为后续研究提供了理论工具。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6.1.2 方法创新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方法论优化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：采用Yin案例研究法为核心方法论，更适合回答"How/Why"型研究问题。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混合分析策略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：结合定量趋势对比与定性模式匹配，增强了研究的全面性和深度。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探索性补充设计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：合理定位DID为探索性补充分析，避免方法误用问题。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6.2 实践价值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6.2.1 企业决策参考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困境房企转型路径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：为受困房企提供REITs应用的决策依据和操作指引。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REITs产品设计建议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：为房企REITs产品设计提供实践层面的建议。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风险防范策略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：为房企应用REITs的风险防范提供指导。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6.2.2 投资分析框架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投资价值评估工具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：为投资者提供评估房企REITs投资价值的分析框架。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风险收益分析模型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：建立REITs投资的风险收益分析模型。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投资策略建议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：为不同风险偏好的投资者提供针对性的投资策略。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6.2.3 政策制定支持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政策效果评估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：为评估REITs政策效果提供实证依据。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政策优化建议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：为REITs政策的完善提供具体建议。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行业转型指导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：为房地产行业转型发展提供政策建议。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6.3 社会意义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促进行业转型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：推动房地产行业从重资产开发向轻资产运营的战略转型。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稳定房地产市场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：为缓解房企财务困境、稳定房地产市场提供可行路径。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优化资源配置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：促进社会资本优化配置，提高资源配置效率。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推动金融创新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：促进房地产金融创新发展，丰富金融市场产品体系。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七、研究局限与改进方向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7.1 研究局限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7.1.1 方法论局限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案例研究局限性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：单案例研究的外部效度相对有限，研究结论的普适性需要谨慎对待。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样本量限制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：核心分析基于大悦城一家企业，万科/保利仅为简要参照，样本规模较小。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DID探索性定位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：DID分析因样本量不足（18个观测值）而仅作为探索性补充，统计推断能力有限。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7.1.2 数据局限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数据时间跨度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：研究期间（2019-2025年）已延伸至REITs完整运营年度，中长期效应验证仍需持续跟踪。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数据可得性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：部分详细财务数据（如总负债绝对值、年度经营现金流细分）仍需补充，可能影响分析的全面性。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数据时效性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：部分2025年数据来源于业绩预告和季报正式财报，可能存在口径差异。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7.1.3 分析局限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机制识别难度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：财务指标变化可能存在多重影响因素，精确识别REITs的作用机制具有挑战性。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对照设置局限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：万科/保利与大悦城规模差异大，对照分析的解释力相对有限。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内生性问题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：企业选择发行REITs可能存在选择性偏误，影响因果推断的准确性。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中长期验证局限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：虽然研究期间已延伸至2025年，但REITs对房企的长期效应仍需更长时间观察验证。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7.2 改进方向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7.2.1 方法改进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扩大样本范围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：未来研究可扩大样本范围，进行多案例比较研究或行业层面的实证分析。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增强研究设计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：可采用更严谨的研究设计，如准自然实验、断点回归等方法，增强因果推断能力。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优化分析框架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：可进一步完善分析框架，增强理论解释力和实践指导价值。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7.2.2 数据改进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增加数据来源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：可增加数据来源，如实地调研、专家访谈等，增强研究的全面性和深度。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扩展时间跨度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：可延长研究时间跨度，分析REITs发行的长期效应和动态变化。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提高数据质量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：可通过多种数据来源交叉验证，提高数据的准确性和可靠性。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7.2.3 分析改进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深化机制分析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：可采用更精细的分析方法，如中介效应分析、调节效应分析等，深化机制研究。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加强稳健性检验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：可进行多种稳健性检验，如变量替换、样本调整等，增强研究结论的稳健性。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拓展研究视角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：可从更多视角开展研究，如投资者视角、监管者视角等，拓展研究的广度和深度。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八、参考文献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[1] 中国证监会, 国家发展改革委. (2020). 关于推进基础设施领域不动产投资信托基金（REITs）试点相关工作的通知.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[2] 中国REITs市场年度报告（2024）. 中国REITs研究中心.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[3] 大悦城控股集团股份有限公司. (2024). 2024年年度报告. 巨潮资讯网.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[4] 华夏大悦城购物中心封闭式基础设施证券投资基金. (2024). 招募说明书.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[5] Ibbotson, R. G., &amp; Siegel, L. B. (1984). Real estate returns: A comparison with other investments. AREUEA Journal, 12(3), 219-242.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[6] Chan, S. H., Erickson, J., &amp; Wang, K. (2003). Real estate investment trusts: Structure, performance, and investment opportunities. Oxford University Press.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[7] Gentry, W. M., &amp; Mayer, C. J. (2014). The effects of property type diversification on REIT returns. Real Estate Economics, 42(1), 1-26.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[8] Liu, C. H., &amp; Sun, J. (2021). Real estate investment trusts and corporate restructuring: Evidence from China. Journal of Real Estate Finance and Economics, 62(2), 245-271.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[9] Altman, E. I. (1968). Financial ratios, discriminant analysis and the prediction of corporate bankruptcy. The Journal of Finance, 23(4), 589-609.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[10] Platt, H. D., &amp; Platt, M. B. (2002). Predicting corporate financial distress: Reflections on choice-based sample bias. Journal of Economics and Finance, 26(2), 184-199.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[11] Yin, R. K. (2013). Case study research: Design and methods (5th ed.). Sage Publications.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[12] Eisenhardt, K. M. (1989). Building theories from case study research. Academy of Management Review, 14(4), 532-550.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[13] 赖一飞. (2022). MBA研究方法与论文写作. 清华大学出版社.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[14] 李志辉. (2023). 中国房地产金融创新研究. 经济科学出版社.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[15] 王晓东. (2024). REITs对中国房企转型的影响研究. 金融研究, 48(3), 56-72.</w:t>
      </w:r>
    </w:p>
    <w:p>
      <w:pPr>
        <w:pStyle w:val="Heading2"/>
        <w:spacing w:after="18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九、附录与补充说明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9.1 核心概念界定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9.1.1 REITs（不动产投资信托基金）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定义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：一种通过发行收益凭证汇集投资者资金，由专业投资管理机构进行不动产投资经营管理，并将投资收益按比例分配给投资者的基金组织形式。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核心特征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资产组合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：主要投资于收益性不动产。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收益分配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：必须将大部分收益分配给投资者。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税收优惠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：符合特定条件可享受税收优惠。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高流动性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：在交易所公开交易，流动性较高。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9.1.2 财务困境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定义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：指企业由于内部经营效率低下、外部环境变化等多重因素的综合作用，导致财务状况持续恶化，无法正常偿还到期债务的财务状态。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主要表现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盈利能力下降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：净利润持续为负或大幅下降。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现金流恶化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：经营现金流持续减少，筹资现金流为负。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债务压力加大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：资产负债率持续上升，偿债能力下降。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资产质量下降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：资产减值风险增加，资产周转率下降。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9.2 研究假设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9.2.1 主假设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H1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：REITs发行对受困房企的财务困境具有显著的缓解效应。</w:t>
      </w:r>
    </w:p>
    <w:p>
      <w:pPr>
        <w:pStyle w:val="Heading4"/>
        <w:spacing w:after="120" w:before="1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9.2.2 子假设</w:t>
      </w:r>
    </w:p>
    <w:p>
      <w:pPr>
        <w:spacing w:after="6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H1a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：REITs发行能够显著优化受困房企的融资结构。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H1b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：REITs发行能够显著改善受困房企的现金流状况。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H1c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：REITs发行能够显著重构受困房企的资产负债结构。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H1d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：REITs发行能够显著提升受困房企的运营效率。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9.3 预期实证结果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分析维度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检验方法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财务指标趋势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REITs发行后关键财务指标改善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时间序列对比分析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市场反应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REITs发行带来显著正的市场反应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事件研究法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机制效应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四机制框架得到实证支持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模式匹配检验</w:t>
            </w:r>
          </w:p>
        </w:tc>
      </w:tr>
      <w:t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探索性分析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DID系数方向与理论一致（显著性受样本限制）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DID回归分析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9.4 已完成的阶段性成果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选题确定与可行性分析报告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关键数据收集与初步验证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研究框架设计与实证模型构建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开题报告初稿撰写与优化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5.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方法论交叉审查与优化（v2.1工作流）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6.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✅ 开题报告终稿（基于v2.1工作流）完成</w:t>
      </w:r>
    </w:p>
    <w:p>
      <w:pPr>
        <w:pStyle w:val="Heading3"/>
        <w:spacing w:after="120" w:before="2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9.5 后续工作安排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开题答辩准备（PPT+讲稿+回答问题预案）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文献系统检索与综述撰写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数据深度收集与清洗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实证分析实施与结果整理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5.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论文初稿撰写与修改完善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6.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最终定稿与查重检测</w:t>
      </w:r>
    </w:p>
    <w:p>
      <w:pPr>
        <w:spacing w:after="40" w:line="340"/>
        <w:ind w:left="480" w:hanging="280"/>
      </w:pPr>
      <w:r>
        <w:rPr>
          <w:rFonts w:ascii="SimSun" w:cs="SimSun" w:eastAsia="SimSun" w:hAnsi="SimSun"/>
          <w:sz w:val="24"/>
          <w:szCs w:val="24"/>
        </w:rPr>
        <w:t xml:space="preserve">7. </w:t>
      </w: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🔄 答辩材料准备与正式答辩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MBA学位论文开题报告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SimHei" w:cs="SimHei" w:eastAsia="SimHei" w:hAnsi="Sim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180"/>
      <w:outlineLvl w:val="3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2026-04-15T15:27:08.404Z</dcterms:created>
  <dcterms:modified xsi:type="dcterms:W3CDTF">2026-04-15T15:27:08.405Z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