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/>
          <w:b/>
          <w:color w:val="000000"/>
          <w:sz w:val="46"/>
        </w:rPr>
        <w:t>QA Engineer Test Assessment</w:t>
      </w:r>
    </w:p>
    <w:p>
      <w:pPr>
        <w:pStyle w:val="Heading1"/>
      </w:pPr>
      <w:r>
        <w:rPr>
          <w:rFonts w:ascii="Calibri" w:hAnsi="Calibri"/>
          <w:b/>
          <w:color w:val="000000"/>
          <w:sz w:val="32"/>
        </w:rPr>
        <w:t>Answer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No.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Selected option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A, B and C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D - Regression testing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D - Both A and B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D - Different Appium ports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D - A and 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000000"/>
        <w:sz w:val="18"/>
      </w:rPr>
      <w:t xml:space="preserve">Zhafran Rifandi  |  Page </w:t>
    </w:r>
    <w:r>
      <w:rPr>
        <w:rFonts w:ascii="Calibri" w:hAnsi="Calibri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000000"/>
        <w:sz w:val="18"/>
      </w:rPr>
      <w:t>COLLABERA QA ENGINEER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Engineer Test Assessment - MCQ Answers</dc:title>
  <dc:subject>Collabera QA Test Engineer technical assessment</dc:subject>
  <dc:creator>Zhafran Rifandi</dc:creator>
  <cp:keywords>QA, assessment, API testing, automation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