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D6C2" w14:textId="77777777" w:rsidR="00AC015C" w:rsidRDefault="00AC015C" w:rsidP="00AC015C">
      <w:pPr>
        <w:adjustRightInd w:val="0"/>
        <w:snapToGrid w:val="0"/>
        <w:spacing w:line="360" w:lineRule="auto"/>
        <w:ind w:firstLineChars="0" w:firstLine="0"/>
        <w:jc w:val="center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AI辅助的医疗影像诊断系统数据采集和处理指导方案</w:t>
      </w:r>
    </w:p>
    <w:p w14:paraId="0642A6CC" w14:textId="77777777" w:rsidR="00AC015C" w:rsidRDefault="00AC015C" w:rsidP="00AC015C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1. 数据采集方案</w:t>
      </w:r>
    </w:p>
    <w:p w14:paraId="46059D2D" w14:textId="77777777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医学影像获取：确保影像质量，使用高分辨率的医疗设备获取清晰的影像资料，涵盖多种疾病类型和人群。</w:t>
      </w:r>
    </w:p>
    <w:p w14:paraId="606BA29C" w14:textId="77777777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患者信息收集：在符合HIPAA等隐私保护法规的前提下，收集患者的病史、年龄、性别等基本信息，以及相关的实验室检查结果。</w:t>
      </w:r>
    </w:p>
    <w:p w14:paraId="1C4A1DA8" w14:textId="2EA3B5FE" w:rsidR="00AC015C" w:rsidRDefault="0085530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 w:rsidRPr="003B1909">
        <w:rPr>
          <w:rFonts w:ascii="宋体" w:hAnsi="宋体" w:hint="eastAsia"/>
          <w:color w:val="EE0000"/>
          <w:szCs w:val="21"/>
          <w:u w:val="single"/>
        </w:rPr>
        <w:t>专家级数据标注</w:t>
      </w:r>
      <w:r w:rsidR="00AC015C">
        <w:rPr>
          <w:rFonts w:ascii="宋体" w:hAnsi="宋体" w:hint="eastAsia"/>
          <w:color w:val="000000"/>
          <w:szCs w:val="21"/>
        </w:rPr>
        <w:t>：邀请经验丰富的医生对影像进行标注，标记病灶位置、类型、大小等关键信息，作为训练AI模型的标注数据集。</w:t>
      </w:r>
    </w:p>
    <w:p w14:paraId="6260677B" w14:textId="77777777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数据脱敏处理：对收集的患者信息进行脱敏处理，确保患者隐私安全。</w:t>
      </w:r>
    </w:p>
    <w:p w14:paraId="276ED564" w14:textId="77777777" w:rsidR="00AC015C" w:rsidRDefault="00AC015C" w:rsidP="00AC015C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2. 数据处理方案</w:t>
      </w:r>
    </w:p>
    <w:p w14:paraId="61FD32E5" w14:textId="7A16CBAC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数据清洗与预处理：</w:t>
      </w:r>
      <w:r w:rsidR="001C6700" w:rsidRPr="003B1909">
        <w:rPr>
          <w:rFonts w:ascii="宋体" w:hAnsi="宋体" w:hint="eastAsia"/>
          <w:color w:val="EE0000"/>
          <w:szCs w:val="21"/>
          <w:u w:val="single"/>
        </w:rPr>
        <w:t>剔除模糊不清、亮度不足的低质量图片，并进行尺寸调整、亮度调整、锐化处理等数据增强操作</w:t>
      </w:r>
      <w:r>
        <w:rPr>
          <w:rFonts w:ascii="宋体" w:hAnsi="宋体" w:hint="eastAsia"/>
          <w:color w:val="000000"/>
          <w:szCs w:val="21"/>
        </w:rPr>
        <w:t>。</w:t>
      </w:r>
    </w:p>
    <w:p w14:paraId="499665AA" w14:textId="111497E4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模型训练与验证：</w:t>
      </w:r>
      <w:r w:rsidR="001F45CC" w:rsidRPr="003B1909">
        <w:rPr>
          <w:rFonts w:ascii="宋体" w:hAnsi="宋体" w:hint="eastAsia"/>
          <w:color w:val="EE0000"/>
          <w:szCs w:val="21"/>
          <w:u w:val="single"/>
        </w:rPr>
        <w:t>基于框架</w:t>
      </w:r>
      <w:proofErr w:type="spellStart"/>
      <w:r w:rsidR="001F45CC" w:rsidRPr="003B1909">
        <w:rPr>
          <w:rFonts w:ascii="宋体" w:hAnsi="宋体" w:hint="eastAsia"/>
          <w:color w:val="EE0000"/>
          <w:szCs w:val="21"/>
          <w:u w:val="single"/>
        </w:rPr>
        <w:t>PyTorch</w:t>
      </w:r>
      <w:proofErr w:type="spellEnd"/>
      <w:r w:rsidR="001F45CC" w:rsidRPr="003B1909">
        <w:rPr>
          <w:rFonts w:ascii="宋体" w:hAnsi="宋体" w:hint="eastAsia"/>
          <w:color w:val="EE0000"/>
          <w:szCs w:val="21"/>
          <w:u w:val="single"/>
        </w:rPr>
        <w:t>，构建基于卷积神经网络（CNN）的疾病诊断模型，利用标注数据集进行模型训练，通过交叉验证法验证模型性能</w:t>
      </w:r>
      <w:r>
        <w:rPr>
          <w:rFonts w:ascii="宋体" w:hAnsi="宋体" w:hint="eastAsia"/>
          <w:color w:val="000000"/>
          <w:szCs w:val="21"/>
        </w:rPr>
        <w:t>。</w:t>
      </w:r>
    </w:p>
    <w:p w14:paraId="29C708DF" w14:textId="32BB566F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模型测试与优化：</w:t>
      </w:r>
      <w:r w:rsidR="00804710" w:rsidRPr="003B1909">
        <w:rPr>
          <w:rFonts w:ascii="宋体" w:hAnsi="宋体" w:hint="eastAsia"/>
          <w:color w:val="EE0000"/>
          <w:szCs w:val="21"/>
          <w:u w:val="single"/>
        </w:rPr>
        <w:t>应用测试数据集评估模型性能，如准确率、召回率、F1分数等，根据测试效果进行模型优化，直至达到满意的诊断准确率</w:t>
      </w:r>
      <w:r>
        <w:rPr>
          <w:rFonts w:ascii="宋体" w:hAnsi="宋体" w:hint="eastAsia"/>
          <w:color w:val="000000"/>
          <w:szCs w:val="21"/>
        </w:rPr>
        <w:t>。</w:t>
      </w:r>
    </w:p>
    <w:p w14:paraId="53AC0BE2" w14:textId="77777777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系统集成与部署：将训练好的模型集成到医疗影像诊断系统中，部署在医院的服务器上，确保医生可以随时调用AI分析结果。</w:t>
      </w:r>
    </w:p>
    <w:p w14:paraId="0A50B1C6" w14:textId="77777777" w:rsidR="00AC015C" w:rsidRDefault="00AC015C" w:rsidP="00AC015C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3. 数据安全与隐私保护</w:t>
      </w:r>
    </w:p>
    <w:p w14:paraId="54C0B625" w14:textId="77777777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所有数据传输和存储过程都需加密，防止数据泄露。</w:t>
      </w:r>
    </w:p>
    <w:p w14:paraId="001892A5" w14:textId="77777777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遵守HIPAA等隐私法规，确保患者信息不被非法访问或滥用。</w:t>
      </w:r>
    </w:p>
    <w:p w14:paraId="49BE7851" w14:textId="77777777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使用数据脱敏技术，如差分隐私，保护患者身份不被识别。</w:t>
      </w:r>
    </w:p>
    <w:p w14:paraId="2B1A93FE" w14:textId="77777777" w:rsidR="00AC015C" w:rsidRDefault="00AC015C" w:rsidP="00AC015C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4. 系统优化与升级</w:t>
      </w:r>
    </w:p>
    <w:p w14:paraId="35AC5336" w14:textId="77777777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定期收集医生和患者的反馈，评估系统性能，根据实际需求调整AI模型。</w:t>
      </w:r>
    </w:p>
    <w:p w14:paraId="2F011396" w14:textId="3D0D593E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不断更新训练数据集，加入新的疾病类型或变异特征，提高</w:t>
      </w:r>
      <w:r w:rsidR="00A91DC2" w:rsidRPr="00A91DC2">
        <w:rPr>
          <w:rFonts w:ascii="宋体" w:hAnsi="宋体" w:hint="eastAsia"/>
          <w:color w:val="EE0000"/>
          <w:szCs w:val="21"/>
          <w:u w:val="single"/>
        </w:rPr>
        <w:t>模型准确性和泛化性</w:t>
      </w:r>
      <w:r>
        <w:rPr>
          <w:rFonts w:ascii="宋体" w:hAnsi="宋体" w:hint="eastAsia"/>
          <w:color w:val="000000"/>
          <w:szCs w:val="21"/>
        </w:rPr>
        <w:t>。</w:t>
      </w:r>
    </w:p>
    <w:p w14:paraId="57593A95" w14:textId="77777777" w:rsidR="00AC015C" w:rsidRDefault="00AC015C" w:rsidP="00AC015C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跟踪AI技术的最新进展，适时引入更先进的算法，提升系统性能。</w:t>
      </w:r>
    </w:p>
    <w:p w14:paraId="15293ED9" w14:textId="77777777" w:rsidR="00AC015C" w:rsidRDefault="00AC015C" w:rsidP="00AC015C">
      <w:pPr>
        <w:adjustRightInd w:val="0"/>
        <w:snapToGrid w:val="0"/>
        <w:spacing w:line="360" w:lineRule="auto"/>
        <w:ind w:firstLineChars="0" w:firstLine="0"/>
        <w:jc w:val="left"/>
      </w:pPr>
    </w:p>
    <w:p w14:paraId="6A5CC0B4" w14:textId="77777777" w:rsidR="00D70E47" w:rsidRPr="00AC015C" w:rsidRDefault="00D70E47">
      <w:pPr>
        <w:ind w:firstLine="480"/>
      </w:pPr>
    </w:p>
    <w:sectPr w:rsidR="00D70E47" w:rsidRPr="00AC01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C79B5"/>
    <w:multiLevelType w:val="hybridMultilevel"/>
    <w:tmpl w:val="C80C2A7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04991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C64"/>
    <w:rsid w:val="00130F5F"/>
    <w:rsid w:val="001C6700"/>
    <w:rsid w:val="001F45CC"/>
    <w:rsid w:val="003B1909"/>
    <w:rsid w:val="00804710"/>
    <w:rsid w:val="0085530C"/>
    <w:rsid w:val="009F4C5A"/>
    <w:rsid w:val="00A12C64"/>
    <w:rsid w:val="00A618F9"/>
    <w:rsid w:val="00A91DC2"/>
    <w:rsid w:val="00AC015C"/>
    <w:rsid w:val="00B818CA"/>
    <w:rsid w:val="00D7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B1A1"/>
  <w15:chartTrackingRefBased/>
  <w15:docId w15:val="{4C70F8EF-07BB-4928-BFAA-3B1D5C81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15C"/>
    <w:pPr>
      <w:widowControl w:val="0"/>
      <w:spacing w:line="312" w:lineRule="auto"/>
      <w:ind w:firstLineChars="200" w:firstLine="200"/>
      <w:jc w:val="both"/>
    </w:pPr>
    <w:rPr>
      <w:rFonts w:ascii="Calibri" w:eastAsia="宋体" w:hAnsi="Calibri" w:cs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015C"/>
    <w:pPr>
      <w:ind w:firstLine="42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6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595</Characters>
  <Application>Microsoft Office Word</Application>
  <DocSecurity>0</DocSecurity>
  <Lines>4</Lines>
  <Paragraphs>1</Paragraphs>
  <ScaleCrop>false</ScaleCrop>
  <Company>Shanghai Ocean University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</dc:creator>
  <cp:keywords/>
  <dc:description/>
  <cp:lastModifiedBy>zhouy</cp:lastModifiedBy>
  <cp:revision>10</cp:revision>
  <dcterms:created xsi:type="dcterms:W3CDTF">2024-08-01T09:20:00Z</dcterms:created>
  <dcterms:modified xsi:type="dcterms:W3CDTF">2025-05-30T12:58:00Z</dcterms:modified>
</cp:coreProperties>
</file>