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3780000" cy="1890000"/>
            <wp:docPr id="1" name="Picture 1" descr="银伴横向Logo：友好机器人、银伴中文名与YINBAN英文名" title="银伴横向Logo：友好机器人、银伴中文名与YINBAN英文名"/>
            <wp:cNvGraphicFramePr>
              <a:graphicFrameLocks noChangeAspect="1"/>
            </wp:cNvGraphicFramePr>
            <a:graphic>
              <a:graphicData uri="http://schemas.openxmlformats.org/drawingml/2006/picture">
                <pic:pic>
                  <pic:nvPicPr>
                    <pic:cNvPr id="0" name="yinban-logo-horizontal-transparent.png"/>
                    <pic:cNvPicPr/>
                  </pic:nvPicPr>
                  <pic:blipFill>
                    <a:blip r:embed="rId10"/>
                    <a:stretch>
                      <a:fillRect/>
                    </a:stretch>
                  </pic:blipFill>
                  <pic:spPr>
                    <a:xfrm>
                      <a:off x="0" y="0"/>
                      <a:ext cx="3780000" cy="1890000"/>
                    </a:xfrm>
                    <a:prstGeom prst="rect"/>
                  </pic:spPr>
                </pic:pic>
              </a:graphicData>
            </a:graphic>
          </wp:inline>
        </w:drawing>
      </w:r>
    </w:p>
    <w:p>
      <w:pPr>
        <w:pStyle w:val="Title"/>
        <w:spacing w:after="140"/>
        <w:jc w:val="center"/>
      </w:pPr>
      <w:r>
        <w:rPr>
          <w:rFonts w:ascii="Aptos" w:hAnsi="Aptos" w:eastAsia="Microsoft YaHei"/>
          <w:b/>
          <w:color w:val="000000"/>
          <w:sz w:val="52"/>
        </w:rPr>
        <w:t>银伴医院智能陪诊导引机器人项目计划书</w:t>
      </w:r>
    </w:p>
    <w:p>
      <w:pPr>
        <w:spacing w:after="240"/>
        <w:jc w:val="center"/>
      </w:pPr>
      <w:r>
        <w:rPr>
          <w:rFonts w:ascii="Aptos" w:hAnsi="Aptos" w:eastAsia="Microsoft YaHei"/>
          <w:b/>
          <w:color w:val="5F6F6A"/>
          <w:sz w:val="26"/>
        </w:rPr>
        <w:t>创新创业比赛通用版</w:t>
      </w:r>
    </w:p>
    <w:p>
      <w:pPr>
        <w:spacing w:after="160"/>
        <w:jc w:val="center"/>
      </w:pPr>
      <w:r>
        <w:drawing>
          <wp:inline xmlns:a="http://schemas.openxmlformats.org/drawingml/2006/main" xmlns:pic="http://schemas.openxmlformats.org/drawingml/2006/picture">
            <wp:extent cx="3363663" cy="3671999"/>
            <wp:docPr id="2" name="Picture 2" descr="银伴机器人封面形象：奶白机器人、墨绿面屏和暖金导航环" title="银伴机器人封面形象：奶白机器人、墨绿面屏和暖金导航环"/>
            <wp:cNvGraphicFramePr>
              <a:graphicFrameLocks noChangeAspect="1"/>
            </wp:cNvGraphicFramePr>
            <a:graphic>
              <a:graphicData uri="http://schemas.openxmlformats.org/drawingml/2006/picture">
                <pic:pic>
                  <pic:nvPicPr>
                    <pic:cNvPr id="0" name="yinban-mascot-cover-transparent.png"/>
                    <pic:cNvPicPr/>
                  </pic:nvPicPr>
                  <pic:blipFill>
                    <a:blip r:embed="rId11"/>
                    <a:stretch>
                      <a:fillRect/>
                    </a:stretch>
                  </pic:blipFill>
                  <pic:spPr>
                    <a:xfrm>
                      <a:off x="0" y="0"/>
                      <a:ext cx="3363663" cy="3671999"/>
                    </a:xfrm>
                    <a:prstGeom prst="rect"/>
                  </pic:spPr>
                </pic:pic>
              </a:graphicData>
            </a:graphic>
          </wp:inline>
        </w:drawing>
      </w:r>
    </w:p>
    <w:p>
      <w:pPr>
        <w:spacing w:before="80" w:after="320"/>
        <w:jc w:val="center"/>
      </w:pPr>
      <w:r>
        <w:rPr>
          <w:rFonts w:ascii="Aptos" w:hAnsi="Aptos" w:eastAsia="Microsoft YaHei"/>
          <w:b/>
          <w:color w:val="075448"/>
          <w:sz w:val="28"/>
        </w:rPr>
        <w:t>让复杂就医变得有人陪伴</w:t>
      </w:r>
    </w:p>
    <w:p>
      <w:pPr>
        <w:spacing w:after="60"/>
        <w:jc w:val="center"/>
      </w:pPr>
      <w:r>
        <w:rPr>
          <w:rFonts w:ascii="Aptos" w:hAnsi="Aptos" w:eastAsia="Microsoft YaHei"/>
          <w:color w:val="5F6F6A"/>
          <w:sz w:val="20"/>
        </w:rPr>
        <w:t>项目阶段  医院固定环境参赛原型</w:t>
      </w:r>
    </w:p>
    <w:p>
      <w:pPr>
        <w:jc w:val="center"/>
      </w:pPr>
      <w:r>
        <w:rPr>
          <w:rFonts w:ascii="Aptos" w:hAnsi="Aptos" w:eastAsia="Microsoft YaHei"/>
          <w:color w:val="5F6F6A"/>
          <w:sz w:val="20"/>
        </w:rPr>
        <w:t>2026年9月</w:t>
      </w:r>
    </w:p>
    <w:p>
      <w:r>
        <w:br w:type="page"/>
      </w:r>
    </w:p>
    <w:p>
      <w:pPr>
        <w:pStyle w:val="Heading1"/>
        <w:keepNext/>
        <w:pageBreakBefore w:val="0"/>
      </w:pPr>
      <w:r>
        <w:rPr>
          <w:rFonts w:ascii="Aptos" w:hAnsi="Aptos" w:eastAsia="Microsoft YaHei"/>
          <w:b/>
          <w:color w:val="000000"/>
          <w:sz w:val="36"/>
        </w:rPr>
        <w:t>目录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850"/>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9"/>
              </w:rPr>
              <w:t>章节</w:t>
            </w:r>
          </w:p>
        </w:tc>
        <w:tc>
          <w:tcPr>
            <w:tcW w:type="dxa" w:w="277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9"/>
              </w:rPr>
              <w:t>标题</w:t>
            </w:r>
          </w:p>
        </w:tc>
        <w:tc>
          <w:tcPr>
            <w:tcW w:type="dxa" w:w="5839"/>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9"/>
              </w:rPr>
              <w:t>主要内容</w:t>
            </w:r>
          </w:p>
        </w:tc>
      </w:tr>
      <w:tr>
        <w:trPr>
          <w:cantSplit/>
        </w:trPr>
        <w:tc>
          <w:tcPr>
            <w:tcW w:type="dxa" w:w="850"/>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9"/>
              </w:rPr>
              <w:t>01</w:t>
            </w:r>
          </w:p>
        </w:tc>
        <w:tc>
          <w:tcPr>
            <w:tcW w:type="dxa" w:w="277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项目摘要</w:t>
            </w:r>
          </w:p>
        </w:tc>
        <w:tc>
          <w:tcPr>
            <w:tcW w:type="dxa" w:w="583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项目结论  当前成果  能力边界</w:t>
            </w:r>
          </w:p>
        </w:tc>
      </w:tr>
      <w:tr>
        <w:trPr>
          <w:cantSplit/>
        </w:trPr>
        <w:tc>
          <w:tcPr>
            <w:tcW w:type="dxa" w:w="850"/>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9"/>
              </w:rPr>
              <w:t>02</w:t>
            </w:r>
          </w:p>
        </w:tc>
        <w:tc>
          <w:tcPr>
            <w:tcW w:type="dxa" w:w="277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需求背景</w:t>
            </w:r>
          </w:p>
        </w:tc>
        <w:tc>
          <w:tcPr>
            <w:tcW w:type="dxa" w:w="5839"/>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人口结构  就医流程  政策依据</w:t>
            </w:r>
          </w:p>
        </w:tc>
      </w:tr>
      <w:tr>
        <w:trPr>
          <w:cantSplit/>
        </w:trPr>
        <w:tc>
          <w:tcPr>
            <w:tcW w:type="dxa" w:w="850"/>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9"/>
              </w:rPr>
              <w:t>03</w:t>
            </w:r>
          </w:p>
        </w:tc>
        <w:tc>
          <w:tcPr>
            <w:tcW w:type="dxa" w:w="277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用户与产品方案</w:t>
            </w:r>
          </w:p>
        </w:tc>
        <w:tc>
          <w:tcPr>
            <w:tcW w:type="dxa" w:w="583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目标用户  服务闭环  功能范围</w:t>
            </w:r>
          </w:p>
        </w:tc>
      </w:tr>
      <w:tr>
        <w:trPr>
          <w:cantSplit/>
        </w:trPr>
        <w:tc>
          <w:tcPr>
            <w:tcW w:type="dxa" w:w="850"/>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9"/>
              </w:rPr>
              <w:t>04</w:t>
            </w:r>
          </w:p>
        </w:tc>
        <w:tc>
          <w:tcPr>
            <w:tcW w:type="dxa" w:w="277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原型成果与技术架构</w:t>
            </w:r>
          </w:p>
        </w:tc>
        <w:tc>
          <w:tcPr>
            <w:tcW w:type="dxa" w:w="5839"/>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软件系统  路线服务  机器人通信</w:t>
            </w:r>
          </w:p>
        </w:tc>
      </w:tr>
      <w:tr>
        <w:trPr>
          <w:cantSplit/>
        </w:trPr>
        <w:tc>
          <w:tcPr>
            <w:tcW w:type="dxa" w:w="850"/>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9"/>
              </w:rPr>
              <w:t>05</w:t>
            </w:r>
          </w:p>
        </w:tc>
        <w:tc>
          <w:tcPr>
            <w:tcW w:type="dxa" w:w="277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硬件系统与安全设计</w:t>
            </w:r>
          </w:p>
        </w:tc>
        <w:tc>
          <w:tcPr>
            <w:tcW w:type="dxa" w:w="583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器件方案  状态机  医疗与隐私边界</w:t>
            </w:r>
          </w:p>
        </w:tc>
      </w:tr>
      <w:tr>
        <w:trPr>
          <w:cantSplit/>
        </w:trPr>
        <w:tc>
          <w:tcPr>
            <w:tcW w:type="dxa" w:w="850"/>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9"/>
              </w:rPr>
              <w:t>06</w:t>
            </w:r>
          </w:p>
        </w:tc>
        <w:tc>
          <w:tcPr>
            <w:tcW w:type="dxa" w:w="277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创新与竞争分析</w:t>
            </w:r>
          </w:p>
        </w:tc>
        <w:tc>
          <w:tcPr>
            <w:tcW w:type="dxa" w:w="5839"/>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创新点  替代方案  竞争优势</w:t>
            </w:r>
          </w:p>
        </w:tc>
      </w:tr>
      <w:tr>
        <w:trPr>
          <w:cantSplit/>
        </w:trPr>
        <w:tc>
          <w:tcPr>
            <w:tcW w:type="dxa" w:w="850"/>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9"/>
              </w:rPr>
              <w:t>07</w:t>
            </w:r>
          </w:p>
        </w:tc>
        <w:tc>
          <w:tcPr>
            <w:tcW w:type="dxa" w:w="277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市场与商业路径</w:t>
            </w:r>
          </w:p>
        </w:tc>
        <w:tc>
          <w:tcPr>
            <w:tcW w:type="dxa" w:w="583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客户  试点  收入结构  成本因素</w:t>
            </w:r>
          </w:p>
        </w:tc>
      </w:tr>
      <w:tr>
        <w:trPr>
          <w:cantSplit/>
        </w:trPr>
        <w:tc>
          <w:tcPr>
            <w:tcW w:type="dxa" w:w="850"/>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9"/>
              </w:rPr>
              <w:t>08</w:t>
            </w:r>
          </w:p>
        </w:tc>
        <w:tc>
          <w:tcPr>
            <w:tcW w:type="dxa" w:w="277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实施与资源计划</w:t>
            </w:r>
          </w:p>
        </w:tc>
        <w:tc>
          <w:tcPr>
            <w:tcW w:type="dxa" w:w="5839"/>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七天联调  十二个月路线  预算  团队</w:t>
            </w:r>
          </w:p>
        </w:tc>
      </w:tr>
      <w:tr>
        <w:trPr>
          <w:cantSplit/>
        </w:trPr>
        <w:tc>
          <w:tcPr>
            <w:tcW w:type="dxa" w:w="850"/>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9"/>
              </w:rPr>
              <w:t>09</w:t>
            </w:r>
          </w:p>
        </w:tc>
        <w:tc>
          <w:tcPr>
            <w:tcW w:type="dxa" w:w="277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验证方案与风险管理</w:t>
            </w:r>
          </w:p>
        </w:tc>
        <w:tc>
          <w:tcPr>
            <w:tcW w:type="dxa" w:w="583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指标  测试  降级  风险矩阵</w:t>
            </w:r>
          </w:p>
        </w:tc>
      </w:tr>
      <w:tr>
        <w:trPr>
          <w:cantSplit/>
        </w:trPr>
        <w:tc>
          <w:tcPr>
            <w:tcW w:type="dxa" w:w="850"/>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9"/>
              </w:rPr>
              <w:t>10</w:t>
            </w:r>
          </w:p>
        </w:tc>
        <w:tc>
          <w:tcPr>
            <w:tcW w:type="dxa" w:w="277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社会价值与发展边界</w:t>
            </w:r>
          </w:p>
        </w:tc>
        <w:tc>
          <w:tcPr>
            <w:tcW w:type="dxa" w:w="5839"/>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9"/>
              </w:rPr>
              <w:t>适老价值  场景扩展  阶段结论</w:t>
            </w:r>
          </w:p>
        </w:tc>
      </w:tr>
      <w:tr>
        <w:trPr>
          <w:cantSplit/>
        </w:trPr>
        <w:tc>
          <w:tcPr>
            <w:tcW w:type="dxa" w:w="850"/>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9"/>
              </w:rPr>
              <w:t>附录</w:t>
            </w:r>
          </w:p>
        </w:tc>
        <w:tc>
          <w:tcPr>
            <w:tcW w:type="dxa" w:w="277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实施清单与资料来源</w:t>
            </w:r>
          </w:p>
        </w:tc>
        <w:tc>
          <w:tcPr>
            <w:tcW w:type="dxa" w:w="583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9"/>
              </w:rPr>
              <w:t>最小功能  目录结构  参考资料</w:t>
            </w:r>
          </w:p>
        </w:tc>
      </w:tr>
    </w:tbl>
    <w:p>
      <w:pPr>
        <w:spacing w:after="40"/>
      </w:pPr>
    </w:p>
    <w:p>
      <w:pPr>
        <w:pStyle w:val="Heading2"/>
        <w:keepNext/>
        <w:pageBreakBefore w:val="0"/>
      </w:pPr>
      <w:r>
        <w:rPr>
          <w:rFonts w:ascii="Aptos" w:hAnsi="Aptos" w:eastAsia="Microsoft YaHei"/>
          <w:b/>
          <w:color w:val="000000"/>
          <w:sz w:val="26"/>
        </w:rPr>
        <w:t>阅读说明</w:t>
      </w:r>
    </w:p>
    <w:p>
      <w:pPr>
        <w:spacing w:after="120" w:line="307" w:lineRule="auto"/>
      </w:pPr>
      <w:r>
        <w:rPr>
          <w:rFonts w:ascii="Aptos" w:hAnsi="Aptos" w:eastAsia="Microsoft YaHei"/>
          <w:i w:val="0"/>
          <w:color w:val="000000"/>
          <w:sz w:val="21"/>
        </w:rPr>
        <w:t>本计划书面向创新创业比赛评审。文中把已经通过代码与自动测试验证的功能、硬件到货后需要完成的现场验证，以及未来产品规划分开表述。市场与预算中的预测均注明计算假设，不作为已经实现的经营结果。</w:t>
      </w:r>
    </w:p>
    <w:p>
      <w:pPr>
        <w:spacing w:after="120" w:line="307" w:lineRule="auto"/>
      </w:pPr>
      <w:r>
        <w:rPr>
          <w:rFonts w:ascii="Aptos" w:hAnsi="Aptos" w:eastAsia="Microsoft YaHei"/>
          <w:b/>
          <w:color w:val="000000"/>
          <w:sz w:val="21"/>
        </w:rPr>
        <w:t>项目当前的核心判断是：</w:t>
      </w:r>
      <w:r>
        <w:rPr>
          <w:rFonts w:ascii="Aptos" w:hAnsi="Aptos" w:eastAsia="Microsoft YaHei"/>
          <w:i w:val="0"/>
          <w:color w:val="000000"/>
          <w:sz w:val="21"/>
        </w:rPr>
        <w:t>在比赛周期内，团队应证明老年友好交互、医院流程问答、路线展示和实体巡线小车能够形成稳定闭环；真实医院部署所需的通用定位、动态导航、电梯联动和医院信息系统接口属于后续阶段。</w:t>
      </w:r>
    </w:p>
    <w:p>
      <w:r>
        <w:br w:type="page"/>
      </w:r>
    </w:p>
    <w:p>
      <w:pPr>
        <w:pStyle w:val="Heading1"/>
        <w:keepNext/>
        <w:pageBreakBefore w:val="0"/>
      </w:pPr>
      <w:r>
        <w:rPr>
          <w:rFonts w:ascii="Aptos" w:hAnsi="Aptos" w:eastAsia="Microsoft YaHei"/>
          <w:b/>
          <w:color w:val="000000"/>
          <w:sz w:val="36"/>
        </w:rPr>
        <w:t>1 项目摘要</w:t>
      </w:r>
    </w:p>
    <w:p>
      <w:pPr>
        <w:pStyle w:val="Heading2"/>
        <w:keepNext/>
        <w:pageBreakBefore w:val="0"/>
      </w:pPr>
      <w:r>
        <w:rPr>
          <w:rFonts w:ascii="Aptos" w:hAnsi="Aptos" w:eastAsia="Microsoft YaHei"/>
          <w:b/>
          <w:color w:val="000000"/>
          <w:sz w:val="26"/>
        </w:rPr>
        <w:t>1.1 项目结论</w:t>
      </w:r>
    </w:p>
    <w:p>
      <w:pPr>
        <w:spacing w:after="120" w:line="307" w:lineRule="auto"/>
      </w:pPr>
      <w:r>
        <w:rPr>
          <w:rFonts w:ascii="Aptos" w:hAnsi="Aptos" w:eastAsia="Microsoft YaHei"/>
          <w:i w:val="0"/>
          <w:color w:val="000000"/>
          <w:sz w:val="21"/>
        </w:rPr>
        <w:t>银伴是一套面向老年就医者的医院智能陪诊导引原型。用户可以直接说出目的地或点击大按钮，系统给出科室位置、就医步骤和可视路线；在支持的实体路线中，ESP32巡线小车接收任务并完成低速导引、障碍停车和到达反馈。项目把问询、流程辅助、路线展示与实体行动放在同一个入口中，重点解决复杂公共空间中的信息理解和下一步行动问题。</w:t>
      </w:r>
    </w:p>
    <w:p>
      <w:pPr>
        <w:spacing w:after="120" w:line="307" w:lineRule="auto"/>
      </w:pPr>
      <w:r>
        <w:rPr>
          <w:rFonts w:ascii="Aptos" w:hAnsi="Aptos" w:eastAsia="Microsoft YaHei"/>
          <w:b/>
          <w:color w:val="000000"/>
          <w:sz w:val="21"/>
        </w:rPr>
        <w:t>目前软件端已经形成可独立演示的闭环，</w:t>
      </w:r>
      <w:r>
        <w:rPr>
          <w:rFonts w:ascii="Aptos" w:hAnsi="Aptos" w:eastAsia="Microsoft YaHei"/>
          <w:i w:val="0"/>
          <w:color w:val="000000"/>
          <w:sz w:val="21"/>
        </w:rPr>
        <w:t>包含适老界面、语音与文字输入、五类地点问询、按说话顺序解析多目的地、真实道路组合路线、模拟机器人以及启动停止协议。2026年9月9日在项目目录运行自动测试，结果为26项通过。硬件已完成采购，下一阶段是到货核验、引脚映射、巡线标定和软硬件联调。</w:t>
      </w:r>
    </w:p>
    <w:p>
      <w:pPr>
        <w:spacing w:after="120" w:line="307" w:lineRule="auto"/>
      </w:pPr>
      <w:r>
        <w:rPr>
          <w:rFonts w:ascii="Aptos" w:hAnsi="Aptos" w:eastAsia="Microsoft YaHei"/>
          <w:i w:val="0"/>
          <w:color w:val="000000"/>
          <w:sz w:val="21"/>
        </w:rPr>
        <w:t>本项目的参赛价值在于低成本、可解释和可验证。它不依赖在线大模型完成核心问询，不把固定线路包装成通用自主导航，也不接触真实患者身份或诊疗数据。比赛现场即使语音、网络或蓝牙出现故障，文字输入、按钮操作、USB串口和模拟机器人仍可维持主流程。</w:t>
      </w:r>
    </w:p>
    <w:p>
      <w:pPr>
        <w:pStyle w:val="Heading2"/>
        <w:keepNext/>
        <w:pageBreakBefore w:val="0"/>
      </w:pPr>
      <w:r>
        <w:rPr>
          <w:rFonts w:ascii="Aptos" w:hAnsi="Aptos" w:eastAsia="Microsoft YaHei"/>
          <w:b/>
          <w:color w:val="000000"/>
          <w:sz w:val="26"/>
        </w:rPr>
        <w:t>1.2 当前阶段证据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24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类别</w:t>
            </w:r>
          </w:p>
        </w:tc>
        <w:tc>
          <w:tcPr>
            <w:tcW w:type="dxa" w:w="136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当前状态</w:t>
            </w:r>
          </w:p>
        </w:tc>
        <w:tc>
          <w:tcPr>
            <w:tcW w:type="dxa" w:w="6860"/>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可核验依据</w:t>
            </w:r>
          </w:p>
        </w:tc>
      </w:tr>
      <w:tr>
        <w:trPr>
          <w:cantSplit/>
        </w:trPr>
        <w:tc>
          <w:tcPr>
            <w:tcW w:type="dxa" w:w="124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软件</w:t>
            </w:r>
          </w:p>
        </w:tc>
        <w:tc>
          <w:tcPr>
            <w:tcW w:type="dxa" w:w="136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已完成</w:t>
            </w:r>
          </w:p>
        </w:tc>
        <w:tc>
          <w:tcPr>
            <w:tcW w:type="dxa" w:w="6860"/>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网页交互、问答、路线规划、模拟机器人和API均已实现</w:t>
            </w:r>
          </w:p>
        </w:tc>
      </w:tr>
      <w:tr>
        <w:trPr>
          <w:cantSplit/>
        </w:trPr>
        <w:tc>
          <w:tcPr>
            <w:tcW w:type="dxa" w:w="124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测试</w:t>
            </w:r>
          </w:p>
        </w:tc>
        <w:tc>
          <w:tcPr>
            <w:tcW w:type="dxa" w:w="136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已完成</w:t>
            </w:r>
          </w:p>
        </w:tc>
        <w:tc>
          <w:tcPr>
            <w:tcW w:type="dxa" w:w="6860"/>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pytest自动测试26项通过，覆盖API、意图、路线、协议和模拟状态</w:t>
            </w:r>
          </w:p>
        </w:tc>
      </w:tr>
      <w:tr>
        <w:trPr>
          <w:cantSplit/>
        </w:trPr>
        <w:tc>
          <w:tcPr>
            <w:tcW w:type="dxa" w:w="124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品牌</w:t>
            </w:r>
          </w:p>
        </w:tc>
        <w:tc>
          <w:tcPr>
            <w:tcW w:type="dxa" w:w="136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已完成</w:t>
            </w:r>
          </w:p>
        </w:tc>
        <w:tc>
          <w:tcPr>
            <w:tcW w:type="dxa" w:w="6860"/>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原创银伴机器人图标、报名方形版、横向字标和封面形象</w:t>
            </w:r>
          </w:p>
        </w:tc>
      </w:tr>
      <w:tr>
        <w:trPr>
          <w:cantSplit/>
        </w:trPr>
        <w:tc>
          <w:tcPr>
            <w:tcW w:type="dxa" w:w="124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采购</w:t>
            </w:r>
          </w:p>
        </w:tc>
        <w:tc>
          <w:tcPr>
            <w:tcW w:type="dxa" w:w="136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已完成</w:t>
            </w:r>
          </w:p>
        </w:tc>
        <w:tc>
          <w:tcPr>
            <w:tcW w:type="dxa" w:w="6860"/>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硬件进入到货核验和组装阶段，预算上限为500元</w:t>
            </w:r>
          </w:p>
        </w:tc>
      </w:tr>
      <w:tr>
        <w:trPr>
          <w:cantSplit/>
        </w:trPr>
        <w:tc>
          <w:tcPr>
            <w:tcW w:type="dxa" w:w="124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实物联调</w:t>
            </w:r>
          </w:p>
        </w:tc>
        <w:tc>
          <w:tcPr>
            <w:tcW w:type="dxa" w:w="136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待验证</w:t>
            </w:r>
          </w:p>
        </w:tc>
        <w:tc>
          <w:tcPr>
            <w:tcW w:type="dxa" w:w="6860"/>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需要按实物型号确认引脚、电平、电机方向和传感器阈值</w:t>
            </w:r>
          </w:p>
        </w:tc>
      </w:tr>
    </w:tbl>
    <w:p>
      <w:pPr>
        <w:spacing w:after="40"/>
      </w:pPr>
    </w:p>
    <w:p>
      <w:pPr>
        <w:pStyle w:val="Heading2"/>
        <w:keepNext/>
        <w:pageBreakBefore w:val="0"/>
      </w:pPr>
      <w:r>
        <w:rPr>
          <w:rFonts w:ascii="Aptos" w:hAnsi="Aptos" w:eastAsia="Microsoft YaHei"/>
          <w:b/>
          <w:color w:val="000000"/>
          <w:sz w:val="26"/>
        </w:rPr>
        <w:t>1.3 能力边界</w:t>
      </w:r>
    </w:p>
    <w:p>
      <w:pPr>
        <w:pStyle w:val="ListBullet"/>
        <w:spacing w:after="60" w:line="283" w:lineRule="auto"/>
        <w:ind w:left="312" w:hanging="142"/>
      </w:pPr>
      <w:r>
        <w:rPr>
          <w:rFonts w:ascii="Aptos" w:hAnsi="Aptos" w:eastAsia="Microsoft YaHei"/>
          <w:color w:val="000000"/>
          <w:sz w:val="21"/>
        </w:rPr>
        <w:t>当前原型使用预设医院地图和固定路线，不具备SLAM或陌生环境自主建图能力。</w:t>
      </w:r>
    </w:p>
    <w:p>
      <w:pPr>
        <w:pStyle w:val="ListBullet"/>
        <w:spacing w:after="60" w:line="283" w:lineRule="auto"/>
        <w:ind w:left="312" w:hanging="142"/>
      </w:pPr>
      <w:r>
        <w:rPr>
          <w:rFonts w:ascii="Aptos" w:hAnsi="Aptos" w:eastAsia="Microsoft YaHei"/>
          <w:color w:val="000000"/>
          <w:sz w:val="21"/>
        </w:rPr>
        <w:t>当前实体路线只承诺一条主路线，其他目的地先在屏幕中模拟导引。</w:t>
      </w:r>
    </w:p>
    <w:p>
      <w:pPr>
        <w:pStyle w:val="ListBullet"/>
        <w:spacing w:after="60" w:line="283" w:lineRule="auto"/>
        <w:ind w:left="312" w:hanging="142"/>
      </w:pPr>
      <w:r>
        <w:rPr>
          <w:rFonts w:ascii="Aptos" w:hAnsi="Aptos" w:eastAsia="Microsoft YaHei"/>
          <w:color w:val="000000"/>
          <w:sz w:val="21"/>
        </w:rPr>
        <w:t>系统提供位置与流程信息，不提供诊断、处方、药物剂量或治疗建议。</w:t>
      </w:r>
    </w:p>
    <w:p>
      <w:pPr>
        <w:pStyle w:val="ListBullet"/>
        <w:spacing w:after="60" w:line="283" w:lineRule="auto"/>
        <w:ind w:left="312" w:hanging="142"/>
      </w:pPr>
      <w:r>
        <w:rPr>
          <w:rFonts w:ascii="Aptos" w:hAnsi="Aptos" w:eastAsia="Microsoft YaHei"/>
          <w:color w:val="000000"/>
          <w:sz w:val="21"/>
        </w:rPr>
        <w:t>人工求助目前只触发本地提醒，不宣称已经通知医院工作人员。</w:t>
      </w:r>
    </w:p>
    <w:p>
      <w:pPr>
        <w:pStyle w:val="ListBullet"/>
        <w:spacing w:after="60" w:line="283" w:lineRule="auto"/>
        <w:ind w:left="312" w:hanging="142"/>
      </w:pPr>
      <w:r>
        <w:rPr>
          <w:rFonts w:ascii="Aptos" w:hAnsi="Aptos" w:eastAsia="Microsoft YaHei"/>
          <w:color w:val="000000"/>
          <w:sz w:val="21"/>
        </w:rPr>
        <w:t>原型不读取身份证、医保卡、病历、人脸或真实预约数据。</w:t>
      </w:r>
    </w:p>
    <w:p>
      <w:pPr>
        <w:spacing w:after="40"/>
      </w:pPr>
    </w:p>
    <w:p>
      <w:pPr>
        <w:pStyle w:val="Heading1"/>
        <w:keepNext/>
        <w:pageBreakBefore w:val="0"/>
      </w:pPr>
      <w:r>
        <w:rPr>
          <w:rFonts w:ascii="Aptos" w:hAnsi="Aptos" w:eastAsia="Microsoft YaHei"/>
          <w:b/>
          <w:color w:val="000000"/>
          <w:sz w:val="36"/>
        </w:rPr>
        <w:t>2 需求背景</w:t>
      </w:r>
    </w:p>
    <w:p>
      <w:pPr>
        <w:pStyle w:val="Heading2"/>
        <w:keepNext/>
        <w:pageBreakBefore w:val="0"/>
      </w:pPr>
      <w:r>
        <w:rPr>
          <w:rFonts w:ascii="Aptos" w:hAnsi="Aptos" w:eastAsia="Microsoft YaHei"/>
          <w:b/>
          <w:color w:val="000000"/>
          <w:sz w:val="26"/>
        </w:rPr>
        <w:t>2.1 人口与公共服务背景</w:t>
      </w:r>
    </w:p>
    <w:p>
      <w:pPr>
        <w:spacing w:after="120" w:line="307" w:lineRule="auto"/>
      </w:pPr>
      <w:r>
        <w:rPr>
          <w:rFonts w:ascii="Aptos" w:hAnsi="Aptos" w:eastAsia="Microsoft YaHei"/>
          <w:i w:val="0"/>
          <w:color w:val="000000"/>
          <w:sz w:val="21"/>
        </w:rPr>
        <w:t>国家统计局发布的2025年国民经济和社会发展统计公报显示，2025年末我国60岁及以上人口为32338万人，占总人口23.0%；其中65岁及以上人口为22365万人，占15.9%。同一公报记录全年医疗卫生机构总诊疗人次为105.8亿。人口结构和服务规模共同说明，面向老年人的医院流程支持具有长期而广泛的应用基础。</w:t>
      </w:r>
      <w:r>
        <w:rPr>
          <w:rFonts w:ascii="Aptos" w:hAnsi="Aptos" w:eastAsia="Microsoft YaHei"/>
          <w:color w:val="075448"/>
          <w:sz w:val="17"/>
          <w:vertAlign w:val="superscript"/>
        </w:rPr>
        <w:t xml:space="preserve"> [1]</w:t>
      </w:r>
    </w:p>
    <w:p>
      <w:pPr>
        <w:spacing w:after="120" w:line="307" w:lineRule="auto"/>
      </w:pPr>
      <w:r>
        <w:rPr>
          <w:rFonts w:ascii="Aptos" w:hAnsi="Aptos" w:eastAsia="Microsoft YaHei"/>
          <w:i w:val="0"/>
          <w:color w:val="000000"/>
          <w:sz w:val="21"/>
        </w:rPr>
        <w:t>这些数字不能直接推导出机器人的市场规模，也不能说明所有老年人都存在数字困难。项目据此判断的是：医院属于高频、流程密集且容易产生信息负担的公共场景，值得用可用性测试验证新的辅助方式。</w:t>
      </w:r>
    </w:p>
    <w:p>
      <w:pPr>
        <w:pStyle w:val="Heading2"/>
        <w:keepNext/>
        <w:pageBreakBefore w:val="0"/>
      </w:pPr>
      <w:r>
        <w:rPr>
          <w:rFonts w:ascii="Aptos" w:hAnsi="Aptos" w:eastAsia="Microsoft YaHei"/>
          <w:b/>
          <w:color w:val="000000"/>
          <w:sz w:val="26"/>
        </w:rPr>
        <w:t>2.2 就医旅程中的具体问题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47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阶段</w:t>
            </w:r>
          </w:p>
        </w:tc>
        <w:tc>
          <w:tcPr>
            <w:tcW w:type="dxa" w:w="340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常见困难</w:t>
            </w:r>
          </w:p>
        </w:tc>
        <w:tc>
          <w:tcPr>
            <w:tcW w:type="dxa" w:w="459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银伴的对应方式</w:t>
            </w:r>
          </w:p>
        </w:tc>
      </w:tr>
      <w:tr>
        <w:trPr>
          <w:cantSplit/>
        </w:trPr>
        <w:tc>
          <w:tcPr>
            <w:tcW w:type="dxa" w:w="147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到院</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入口多、楼栋和楼层关系陌生</w:t>
            </w:r>
          </w:p>
        </w:tc>
        <w:tc>
          <w:tcPr>
            <w:tcW w:type="dxa" w:w="459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用自然语言确认目的地并展示简化地图</w:t>
            </w:r>
          </w:p>
        </w:tc>
      </w:tr>
      <w:tr>
        <w:trPr>
          <w:cantSplit/>
        </w:trPr>
        <w:tc>
          <w:tcPr>
            <w:tcW w:type="dxa" w:w="147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挂号报到</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自助机步骤多，窗口与机器分流不清</w:t>
            </w:r>
          </w:p>
        </w:tc>
        <w:tc>
          <w:tcPr>
            <w:tcW w:type="dxa" w:w="459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解释常见流程并明确人工窗口兜底</w:t>
            </w:r>
          </w:p>
        </w:tc>
      </w:tr>
      <w:tr>
        <w:trPr>
          <w:cantSplit/>
        </w:trPr>
        <w:tc>
          <w:tcPr>
            <w:tcW w:type="dxa" w:w="147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候诊检查</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下一站信息分散，容易遗漏顺序</w:t>
            </w:r>
          </w:p>
        </w:tc>
        <w:tc>
          <w:tcPr>
            <w:tcW w:type="dxa" w:w="459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按说话顺序管理多个目的地</w:t>
            </w:r>
          </w:p>
        </w:tc>
      </w:tr>
      <w:tr>
        <w:trPr>
          <w:cantSplit/>
        </w:trPr>
        <w:tc>
          <w:tcPr>
            <w:tcW w:type="dxa" w:w="147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缴费取药</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位置变化和凭证要求难记</w:t>
            </w:r>
          </w:p>
        </w:tc>
        <w:tc>
          <w:tcPr>
            <w:tcW w:type="dxa" w:w="459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同时给出地点、方向和非诊疗提醒</w:t>
            </w:r>
          </w:p>
        </w:tc>
      </w:tr>
      <w:tr>
        <w:trPr>
          <w:cantSplit/>
        </w:trPr>
        <w:tc>
          <w:tcPr>
            <w:tcW w:type="dxa" w:w="147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迷路不适</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焦虑时难以操作复杂界面</w:t>
            </w:r>
          </w:p>
        </w:tc>
        <w:tc>
          <w:tcPr>
            <w:tcW w:type="dxa" w:w="459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保留大按钮停止和本地人工求助入口</w:t>
            </w:r>
          </w:p>
        </w:tc>
      </w:tr>
    </w:tbl>
    <w:p>
      <w:pPr>
        <w:spacing w:after="40"/>
      </w:pPr>
    </w:p>
    <w:p>
      <w:pPr>
        <w:pStyle w:val="Heading2"/>
        <w:keepNext/>
        <w:pageBreakBefore w:val="0"/>
      </w:pPr>
      <w:r>
        <w:rPr>
          <w:rFonts w:ascii="Aptos" w:hAnsi="Aptos" w:eastAsia="Microsoft YaHei"/>
          <w:b/>
          <w:color w:val="000000"/>
          <w:sz w:val="26"/>
        </w:rPr>
        <w:t>2.3 政策依据</w:t>
      </w:r>
    </w:p>
    <w:p>
      <w:pPr>
        <w:spacing w:after="120" w:line="307" w:lineRule="auto"/>
      </w:pPr>
      <w:r>
        <w:rPr>
          <w:rFonts w:ascii="Aptos" w:hAnsi="Aptos" w:eastAsia="Microsoft YaHei"/>
          <w:i w:val="0"/>
          <w:color w:val="000000"/>
          <w:sz w:val="21"/>
        </w:rPr>
        <w:t>国务院办公厅2020年发布的实施方案要求在涉及老年人的高频服务场景中保留传统服务，并推动解决老年人运用智能技术的突出困难。文件特别提出医疗机构应保留人工服务窗口并配备导医等人员。银伴的设计因此不是用机器人替代人工，而是让机器人承担重复问询和固定路线辅助，把人工资源留给复杂问题。</w:t>
      </w:r>
      <w:r>
        <w:rPr>
          <w:rFonts w:ascii="Aptos" w:hAnsi="Aptos" w:eastAsia="Microsoft YaHei"/>
          <w:color w:val="075448"/>
          <w:sz w:val="17"/>
          <w:vertAlign w:val="superscript"/>
        </w:rPr>
        <w:t xml:space="preserve"> [2]</w:t>
      </w:r>
    </w:p>
    <w:p>
      <w:pPr>
        <w:spacing w:after="120" w:line="307" w:lineRule="auto"/>
      </w:pPr>
      <w:r>
        <w:rPr>
          <w:rFonts w:ascii="Aptos" w:hAnsi="Aptos" w:eastAsia="Microsoft YaHei"/>
          <w:i w:val="0"/>
          <w:color w:val="000000"/>
          <w:sz w:val="21"/>
        </w:rPr>
        <w:t>国家卫生健康委和国家中医药局发布的改善就医感受提升患者体验主题活动方案提出从患者视角梳理全过程服务，运用新技术打通流程中的堵点。银伴把适老界面、流程说明和导引行动连接起来，与这一方向一致。该文件实施期为2023至2025年，本计划书将其作为政策背景，而非2026年的新增政策。</w:t>
      </w:r>
      <w:r>
        <w:rPr>
          <w:rFonts w:ascii="Aptos" w:hAnsi="Aptos" w:eastAsia="Microsoft YaHei"/>
          <w:color w:val="075448"/>
          <w:sz w:val="17"/>
          <w:vertAlign w:val="superscript"/>
        </w:rPr>
        <w:t xml:space="preserve"> [3]</w:t>
      </w:r>
    </w:p>
    <w:p>
      <w:pPr>
        <w:spacing w:after="40"/>
      </w:pPr>
    </w:p>
    <w:p>
      <w:pPr>
        <w:pStyle w:val="Heading1"/>
        <w:keepNext/>
        <w:pageBreakBefore w:val="0"/>
      </w:pPr>
      <w:r>
        <w:rPr>
          <w:rFonts w:ascii="Aptos" w:hAnsi="Aptos" w:eastAsia="Microsoft YaHei"/>
          <w:b/>
          <w:color w:val="000000"/>
          <w:sz w:val="36"/>
        </w:rPr>
        <w:t>3 用户与产品方案</w:t>
      </w:r>
    </w:p>
    <w:p>
      <w:pPr>
        <w:pStyle w:val="Heading2"/>
        <w:keepNext/>
        <w:pageBreakBefore w:val="0"/>
      </w:pPr>
      <w:r>
        <w:rPr>
          <w:rFonts w:ascii="Aptos" w:hAnsi="Aptos" w:eastAsia="Microsoft YaHei"/>
          <w:b/>
          <w:color w:val="000000"/>
          <w:sz w:val="26"/>
        </w:rPr>
        <w:t>3.1 目标用户</w:t>
      </w:r>
    </w:p>
    <w:p>
      <w:pPr>
        <w:spacing w:after="120" w:line="307" w:lineRule="auto"/>
      </w:pPr>
      <w:r>
        <w:rPr>
          <w:rFonts w:ascii="Aptos" w:hAnsi="Aptos" w:eastAsia="Microsoft YaHei"/>
          <w:i w:val="0"/>
          <w:color w:val="000000"/>
          <w:sz w:val="21"/>
        </w:rPr>
        <w:t>首批目标用户是在大型医院中需要方向和流程帮助的老年就医者，尤其是不熟悉智能手机和自助机、视力或听力下降、第一次到院或需要跨多个科室行动的人。陪同家属、志愿者和导诊人员也是间接用户，他们可以用银伴确认路线并减少重复问询。</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70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用户</w:t>
            </w:r>
          </w:p>
        </w:tc>
        <w:tc>
          <w:tcPr>
            <w:tcW w:type="dxa" w:w="351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任务</w:t>
            </w:r>
          </w:p>
        </w:tc>
        <w:tc>
          <w:tcPr>
            <w:tcW w:type="dxa" w:w="425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设计要求</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老年就医者</w:t>
            </w:r>
          </w:p>
        </w:tc>
        <w:tc>
          <w:tcPr>
            <w:tcW w:type="dxa" w:w="351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问地点、问流程、跟随导引、停止或求助</w:t>
            </w:r>
          </w:p>
        </w:tc>
        <w:tc>
          <w:tcPr>
            <w:tcW w:type="dxa" w:w="425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大字体、高对比、慢语速、少步骤、多入口</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陪同家属</w:t>
            </w:r>
          </w:p>
        </w:tc>
        <w:tc>
          <w:tcPr>
            <w:tcW w:type="dxa" w:w="351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安排多个目的地并确认顺序</w:t>
            </w:r>
          </w:p>
        </w:tc>
        <w:tc>
          <w:tcPr>
            <w:tcW w:type="dxa" w:w="425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一次输入多站点，路线与文字保持一致</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导诊与志愿者</w:t>
            </w:r>
          </w:p>
        </w:tc>
        <w:tc>
          <w:tcPr>
            <w:tcW w:type="dxa" w:w="351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处理高频重复问题</w:t>
            </w:r>
          </w:p>
        </w:tc>
        <w:tc>
          <w:tcPr>
            <w:tcW w:type="dxa" w:w="425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知识库可维护，异常时转人工</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医院管理者</w:t>
            </w:r>
          </w:p>
        </w:tc>
        <w:tc>
          <w:tcPr>
            <w:tcW w:type="dxa" w:w="351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评估服务效率与风险</w:t>
            </w:r>
          </w:p>
        </w:tc>
        <w:tc>
          <w:tcPr>
            <w:tcW w:type="dxa" w:w="425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可解释规则、匿名日志、明确能力边界</w:t>
            </w:r>
          </w:p>
        </w:tc>
      </w:tr>
    </w:tbl>
    <w:p>
      <w:pPr>
        <w:spacing w:after="40"/>
      </w:pPr>
    </w:p>
    <w:p>
      <w:pPr>
        <w:pStyle w:val="Heading2"/>
        <w:keepNext/>
        <w:pageBreakBefore w:val="0"/>
      </w:pPr>
      <w:r>
        <w:rPr>
          <w:rFonts w:ascii="Aptos" w:hAnsi="Aptos" w:eastAsia="Microsoft YaHei"/>
          <w:b/>
          <w:color w:val="000000"/>
          <w:sz w:val="26"/>
        </w:rPr>
        <w:t>3.2 产品定位</w:t>
      </w:r>
    </w:p>
    <w:p>
      <w:pPr>
        <w:spacing w:after="120" w:line="307" w:lineRule="auto"/>
      </w:pPr>
      <w:r>
        <w:rPr>
          <w:rFonts w:ascii="Aptos" w:hAnsi="Aptos" w:eastAsia="Microsoft YaHei"/>
          <w:i w:val="0"/>
          <w:color w:val="000000"/>
          <w:sz w:val="21"/>
        </w:rPr>
        <w:t>银伴的产品定义是面向复杂公共空间的适老陪伴导引终端。医院版本先完成五类能力：问地点、办流程、带路线、陪等待、接求助。当前原型重点验证前三类能力，并为后两类保留清晰而安全的入口。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0"/>
        <w:gridCol w:w="1950"/>
        <w:gridCol w:w="1950"/>
        <w:gridCol w:w="1950"/>
        <w:gridCol w:w="1950"/>
      </w:tblGrid>
      <w:tr>
        <w:trPr>
          <w:tblHeader w:val="true"/>
          <w:cantSplit/>
        </w:trPr>
        <w:tc>
          <w:tcPr>
            <w:tcW w:type="dxa" w:w="1894"/>
            <w:vAlign w:val="center"/>
            <w:tcMar>
              <w:top w:w="110" w:type="dxa"/>
              <w:start w:w="120" w:type="dxa"/>
              <w:bottom w:w="110" w:type="dxa"/>
              <w:end w:w="120" w:type="dxa"/>
            </w:tcMar>
            <w:shd w:fill="075448"/>
          </w:tcPr>
          <w:p>
            <w:pPr>
              <w:spacing w:after="0" w:before="0" w:line="259" w:lineRule="auto"/>
              <w:jc w:val="center"/>
            </w:pPr>
            <w:r/>
            <w:r>
              <w:rPr>
                <w:rFonts w:ascii="Aptos" w:hAnsi="Aptos" w:eastAsia="Microsoft YaHei"/>
                <w:b/>
                <w:color w:val="FFFFFF"/>
                <w:sz w:val="17"/>
              </w:rPr>
              <w:t>问</w:t>
            </w:r>
          </w:p>
        </w:tc>
        <w:tc>
          <w:tcPr>
            <w:tcW w:type="dxa" w:w="1894"/>
            <w:vAlign w:val="center"/>
            <w:tcMar>
              <w:top w:w="110" w:type="dxa"/>
              <w:start w:w="120" w:type="dxa"/>
              <w:bottom w:w="110" w:type="dxa"/>
              <w:end w:w="120" w:type="dxa"/>
            </w:tcMar>
            <w:shd w:fill="075448"/>
          </w:tcPr>
          <w:p>
            <w:pPr>
              <w:spacing w:after="0" w:before="0" w:line="259" w:lineRule="auto"/>
              <w:jc w:val="center"/>
            </w:pPr>
            <w:r/>
            <w:r>
              <w:rPr>
                <w:rFonts w:ascii="Aptos" w:hAnsi="Aptos" w:eastAsia="Microsoft YaHei"/>
                <w:b/>
                <w:color w:val="FFFFFF"/>
                <w:sz w:val="17"/>
              </w:rPr>
              <w:t>办</w:t>
            </w:r>
          </w:p>
        </w:tc>
        <w:tc>
          <w:tcPr>
            <w:tcW w:type="dxa" w:w="1894"/>
            <w:vAlign w:val="center"/>
            <w:tcMar>
              <w:top w:w="110" w:type="dxa"/>
              <w:start w:w="120" w:type="dxa"/>
              <w:bottom w:w="110" w:type="dxa"/>
              <w:end w:w="120" w:type="dxa"/>
            </w:tcMar>
            <w:shd w:fill="075448"/>
          </w:tcPr>
          <w:p>
            <w:pPr>
              <w:spacing w:after="0" w:before="0" w:line="259" w:lineRule="auto"/>
              <w:jc w:val="center"/>
            </w:pPr>
            <w:r/>
            <w:r>
              <w:rPr>
                <w:rFonts w:ascii="Aptos" w:hAnsi="Aptos" w:eastAsia="Microsoft YaHei"/>
                <w:b/>
                <w:color w:val="FFFFFF"/>
                <w:sz w:val="17"/>
              </w:rPr>
              <w:t>带</w:t>
            </w:r>
          </w:p>
        </w:tc>
        <w:tc>
          <w:tcPr>
            <w:tcW w:type="dxa" w:w="1894"/>
            <w:vAlign w:val="center"/>
            <w:tcMar>
              <w:top w:w="110" w:type="dxa"/>
              <w:start w:w="120" w:type="dxa"/>
              <w:bottom w:w="110" w:type="dxa"/>
              <w:end w:w="120" w:type="dxa"/>
            </w:tcMar>
            <w:shd w:fill="075448"/>
          </w:tcPr>
          <w:p>
            <w:pPr>
              <w:spacing w:after="0" w:before="0" w:line="259" w:lineRule="auto"/>
              <w:jc w:val="center"/>
            </w:pPr>
            <w:r/>
            <w:r>
              <w:rPr>
                <w:rFonts w:ascii="Aptos" w:hAnsi="Aptos" w:eastAsia="Microsoft YaHei"/>
                <w:b/>
                <w:color w:val="FFFFFF"/>
                <w:sz w:val="17"/>
              </w:rPr>
              <w:t>陪</w:t>
            </w:r>
          </w:p>
        </w:tc>
        <w:tc>
          <w:tcPr>
            <w:tcW w:type="dxa" w:w="1894"/>
            <w:vAlign w:val="center"/>
            <w:tcMar>
              <w:top w:w="110" w:type="dxa"/>
              <w:start w:w="120" w:type="dxa"/>
              <w:bottom w:w="110" w:type="dxa"/>
              <w:end w:w="120" w:type="dxa"/>
            </w:tcMar>
            <w:shd w:fill="075448"/>
          </w:tcPr>
          <w:p>
            <w:pPr>
              <w:spacing w:after="0" w:before="0" w:line="259" w:lineRule="auto"/>
              <w:jc w:val="center"/>
            </w:pPr>
            <w:r/>
            <w:r>
              <w:rPr>
                <w:rFonts w:ascii="Aptos" w:hAnsi="Aptos" w:eastAsia="Microsoft YaHei"/>
                <w:b/>
                <w:color w:val="FFFFFF"/>
                <w:sz w:val="17"/>
              </w:rPr>
              <w:t>助</w:t>
            </w:r>
          </w:p>
        </w:tc>
      </w:tr>
      <w:tr>
        <w:trPr>
          <w:cantSplit/>
        </w:trPr>
        <w:tc>
          <w:tcPr>
            <w:tcW w:type="dxa" w:w="189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科室与设施位置</w:t>
            </w:r>
          </w:p>
        </w:tc>
        <w:tc>
          <w:tcPr>
            <w:tcW w:type="dxa" w:w="18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挂号到取药流程</w:t>
            </w:r>
          </w:p>
        </w:tc>
        <w:tc>
          <w:tcPr>
            <w:tcW w:type="dxa" w:w="18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地图与实体导引</w:t>
            </w:r>
          </w:p>
        </w:tc>
        <w:tc>
          <w:tcPr>
            <w:tcW w:type="dxa" w:w="18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候诊提示与安抚</w:t>
            </w:r>
          </w:p>
        </w:tc>
        <w:tc>
          <w:tcPr>
            <w:tcW w:type="dxa" w:w="18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本地提醒并转人工</w:t>
            </w:r>
          </w:p>
        </w:tc>
      </w:tr>
    </w:tbl>
    <w:p>
      <w:pPr>
        <w:spacing w:after="40"/>
      </w:pPr>
    </w:p>
    <w:p>
      <w:pPr>
        <w:pStyle w:val="Heading2"/>
        <w:keepNext/>
        <w:pageBreakBefore w:val="0"/>
      </w:pPr>
      <w:r>
        <w:rPr>
          <w:rFonts w:ascii="Aptos" w:hAnsi="Aptos" w:eastAsia="Microsoft YaHei"/>
          <w:b/>
          <w:color w:val="000000"/>
          <w:sz w:val="26"/>
        </w:rPr>
        <w:t>3.3 典型服务闭环</w:t>
      </w:r>
    </w:p>
    <w:p>
      <w:pPr>
        <w:spacing w:after="60" w:line="283" w:lineRule="auto"/>
        <w:ind w:left="340" w:hanging="170"/>
      </w:pPr>
      <w:r>
        <w:rPr>
          <w:rFonts w:ascii="Aptos" w:hAnsi="Aptos" w:eastAsia="Microsoft YaHei"/>
          <w:color w:val="000000"/>
          <w:sz w:val="21"/>
        </w:rPr>
        <w:t>1.  用户说出目标，例如我先去卫生间，然后去挂号处，再去心内科。</w:t>
      </w:r>
    </w:p>
    <w:p>
      <w:pPr>
        <w:spacing w:after="60" w:line="283" w:lineRule="auto"/>
        <w:ind w:left="340" w:hanging="170"/>
      </w:pPr>
      <w:r>
        <w:rPr>
          <w:rFonts w:ascii="Aptos" w:hAnsi="Aptos" w:eastAsia="Microsoft YaHei"/>
          <w:color w:val="000000"/>
          <w:sz w:val="21"/>
        </w:rPr>
        <w:t>2.  系统先检查停止和紧急求助关键词，再识别目的地与顺序。</w:t>
      </w:r>
    </w:p>
    <w:p>
      <w:pPr>
        <w:spacing w:after="60" w:line="283" w:lineRule="auto"/>
        <w:ind w:left="340" w:hanging="170"/>
      </w:pPr>
      <w:r>
        <w:rPr>
          <w:rFonts w:ascii="Aptos" w:hAnsi="Aptos" w:eastAsia="Microsoft YaHei"/>
          <w:color w:val="000000"/>
          <w:sz w:val="21"/>
        </w:rPr>
        <w:t>3.  路线服务基于医院节点和道路连接组合完整路线，不用回答文本猜路线。</w:t>
      </w:r>
    </w:p>
    <w:p>
      <w:pPr>
        <w:spacing w:after="60" w:line="283" w:lineRule="auto"/>
        <w:ind w:left="340" w:hanging="170"/>
      </w:pPr>
      <w:r>
        <w:rPr>
          <w:rFonts w:ascii="Aptos" w:hAnsi="Aptos" w:eastAsia="Microsoft YaHei"/>
          <w:color w:val="000000"/>
          <w:sz w:val="21"/>
        </w:rPr>
        <w:t>4.  界面同时展示每一站的位置说明、路径节点和地图高亮。</w:t>
      </w:r>
    </w:p>
    <w:p>
      <w:pPr>
        <w:spacing w:after="60" w:line="283" w:lineRule="auto"/>
        <w:ind w:left="340" w:hanging="170"/>
      </w:pPr>
      <w:r>
        <w:rPr>
          <w:rFonts w:ascii="Aptos" w:hAnsi="Aptos" w:eastAsia="Microsoft YaHei"/>
          <w:color w:val="000000"/>
          <w:sz w:val="21"/>
        </w:rPr>
        <w:t>5.  用户点击开始导引。支持的实体路线下发给小车，其他路线由屏幕模拟。</w:t>
      </w:r>
    </w:p>
    <w:p>
      <w:pPr>
        <w:spacing w:after="60" w:line="283" w:lineRule="auto"/>
        <w:ind w:left="340" w:hanging="170"/>
      </w:pPr>
      <w:r>
        <w:rPr>
          <w:rFonts w:ascii="Aptos" w:hAnsi="Aptos" w:eastAsia="Microsoft YaHei"/>
          <w:color w:val="000000"/>
          <w:sz w:val="21"/>
        </w:rPr>
        <w:t>6.  小车遇障碍停车并回传状态；到达后界面和语音同步提示。</w:t>
      </w:r>
    </w:p>
    <w:p>
      <w:pPr>
        <w:spacing w:before="60"/>
        <w:jc w:val="center"/>
      </w:pPr>
      <w:r>
        <w:drawing>
          <wp:inline xmlns:a="http://schemas.openxmlformats.org/drawingml/2006/main" xmlns:pic="http://schemas.openxmlformats.org/drawingml/2006/picture">
            <wp:extent cx="5832000" cy="5386005"/>
            <wp:docPr id="3" name="Picture 3" descr="银伴适老界面：多目的地问答、路线图和模拟导引控制" title="银伴适老界面：多目的地问答、路线图和模拟导引控制"/>
            <wp:cNvGraphicFramePr>
              <a:graphicFrameLocks noChangeAspect="1"/>
            </wp:cNvGraphicFramePr>
            <a:graphic>
              <a:graphicData uri="http://schemas.openxmlformats.org/drawingml/2006/picture">
                <pic:pic>
                  <pic:nvPicPr>
                    <pic:cNvPr id="0" name="yinban-interface-demo.png"/>
                    <pic:cNvPicPr/>
                  </pic:nvPicPr>
                  <pic:blipFill>
                    <a:blip r:embed="rId12"/>
                    <a:stretch>
                      <a:fillRect/>
                    </a:stretch>
                  </pic:blipFill>
                  <pic:spPr>
                    <a:xfrm>
                      <a:off x="0" y="0"/>
                      <a:ext cx="5832000" cy="5386005"/>
                    </a:xfrm>
                    <a:prstGeom prst="rect"/>
                  </pic:spPr>
                </pic:pic>
              </a:graphicData>
            </a:graphic>
          </wp:inline>
        </w:drawing>
      </w:r>
    </w:p>
    <w:p>
      <w:pPr>
        <w:spacing w:before="40" w:after="160"/>
        <w:jc w:val="center"/>
      </w:pPr>
      <w:r>
        <w:rPr>
          <w:rFonts w:ascii="Aptos" w:hAnsi="Aptos" w:eastAsia="Microsoft YaHei"/>
          <w:color w:val="5F6F6A"/>
          <w:sz w:val="18"/>
        </w:rPr>
        <w:t>图1  银伴适老界面和多目的地路线演示</w:t>
      </w:r>
    </w:p>
    <w:p>
      <w:pPr>
        <w:pStyle w:val="Heading2"/>
        <w:keepNext/>
        <w:pageBreakBefore w:val="0"/>
      </w:pPr>
      <w:r>
        <w:rPr>
          <w:rFonts w:ascii="Aptos" w:hAnsi="Aptos" w:eastAsia="Microsoft YaHei"/>
          <w:b/>
          <w:color w:val="000000"/>
          <w:sz w:val="26"/>
        </w:rPr>
        <w:t>3.4 功能范围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13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级别</w:t>
            </w:r>
          </w:p>
        </w:tc>
        <w:tc>
          <w:tcPr>
            <w:tcW w:type="dxa" w:w="5669"/>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内容</w:t>
            </w:r>
          </w:p>
        </w:tc>
        <w:tc>
          <w:tcPr>
            <w:tcW w:type="dxa" w:w="266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进入条件</w:t>
            </w:r>
          </w:p>
        </w:tc>
      </w:tr>
      <w:tr>
        <w:trPr>
          <w:cantSplit/>
        </w:trPr>
        <w:tc>
          <w:tcPr>
            <w:tcW w:type="dxa" w:w="113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P0</w:t>
            </w:r>
          </w:p>
        </w:tc>
        <w:tc>
          <w:tcPr>
            <w:tcW w:type="dxa" w:w="566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适老界面、语音文字按钮、规则问答、多站路线、模拟导引、单条实体路线、安全停车</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比赛前必须稳定</w:t>
            </w:r>
          </w:p>
        </w:tc>
      </w:tr>
      <w:tr>
        <w:trPr>
          <w:cantSplit/>
        </w:trPr>
        <w:tc>
          <w:tcPr>
            <w:tcW w:type="dxa" w:w="113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P1</w:t>
            </w:r>
          </w:p>
        </w:tc>
        <w:tc>
          <w:tcPr>
            <w:tcW w:type="dxa" w:w="5669"/>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第二条实体分支、可视化事件日志、本地灯光蜂鸣求助</w:t>
            </w:r>
          </w:p>
        </w:tc>
        <w:tc>
          <w:tcPr>
            <w:tcW w:type="dxa" w:w="266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P0连续彩排通过后</w:t>
            </w:r>
          </w:p>
        </w:tc>
      </w:tr>
      <w:tr>
        <w:trPr>
          <w:cantSplit/>
        </w:trPr>
        <w:tc>
          <w:tcPr>
            <w:tcW w:type="dxa" w:w="113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未来</w:t>
            </w:r>
          </w:p>
        </w:tc>
        <w:tc>
          <w:tcPr>
            <w:tcW w:type="dxa" w:w="5669"/>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SLAM、多楼层、电梯联动、业务系统接口、个性化任务单</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完成真实场地试点与合规评估后</w:t>
            </w:r>
          </w:p>
        </w:tc>
      </w:tr>
    </w:tbl>
    <w:p>
      <w:pPr>
        <w:spacing w:after="40"/>
      </w:pPr>
    </w:p>
    <w:p>
      <w:pPr>
        <w:spacing w:after="40"/>
      </w:pPr>
    </w:p>
    <w:p>
      <w:pPr>
        <w:pStyle w:val="Heading1"/>
        <w:keepNext/>
        <w:pageBreakBefore w:val="0"/>
      </w:pPr>
      <w:r>
        <w:rPr>
          <w:rFonts w:ascii="Aptos" w:hAnsi="Aptos" w:eastAsia="Microsoft YaHei"/>
          <w:b/>
          <w:color w:val="000000"/>
          <w:sz w:val="36"/>
        </w:rPr>
        <w:t>4 原型成果与技术架构</w:t>
      </w:r>
    </w:p>
    <w:p>
      <w:pPr>
        <w:pStyle w:val="Heading2"/>
        <w:keepNext/>
        <w:pageBreakBefore w:val="0"/>
      </w:pPr>
      <w:r>
        <w:rPr>
          <w:rFonts w:ascii="Aptos" w:hAnsi="Aptos" w:eastAsia="Microsoft YaHei"/>
          <w:b/>
          <w:color w:val="000000"/>
          <w:sz w:val="26"/>
        </w:rPr>
        <w:t>4.1 已完成的软件成果</w:t>
      </w:r>
    </w:p>
    <w:p>
      <w:pPr>
        <w:pStyle w:val="ListBullet"/>
        <w:spacing w:after="60" w:line="283" w:lineRule="auto"/>
        <w:ind w:left="312" w:hanging="142"/>
      </w:pPr>
      <w:r>
        <w:rPr>
          <w:rFonts w:ascii="Aptos" w:hAnsi="Aptos" w:eastAsia="Microsoft YaHei"/>
          <w:color w:val="000000"/>
          <w:sz w:val="21"/>
        </w:rPr>
        <w:t>前端采用原生HTML CSS JavaScript，提供高对比大字号界面、语音输入、语音播报和文字兜底。</w:t>
      </w:r>
    </w:p>
    <w:p>
      <w:pPr>
        <w:pStyle w:val="ListBullet"/>
        <w:spacing w:after="60" w:line="283" w:lineRule="auto"/>
        <w:ind w:left="312" w:hanging="142"/>
      </w:pPr>
      <w:r>
        <w:rPr>
          <w:rFonts w:ascii="Aptos" w:hAnsi="Aptos" w:eastAsia="Microsoft YaHei"/>
          <w:color w:val="000000"/>
          <w:sz w:val="21"/>
        </w:rPr>
        <w:t>后端采用FastAPI和Pydantic，提供对话、导航、机器人控制与状态接口。</w:t>
      </w:r>
    </w:p>
    <w:p>
      <w:pPr>
        <w:pStyle w:val="ListBullet"/>
        <w:spacing w:after="60" w:line="283" w:lineRule="auto"/>
        <w:ind w:left="312" w:hanging="142"/>
      </w:pPr>
      <w:r>
        <w:rPr>
          <w:rFonts w:ascii="Aptos" w:hAnsi="Aptos" w:eastAsia="Microsoft YaHei"/>
          <w:color w:val="000000"/>
          <w:sz w:val="21"/>
        </w:rPr>
        <w:t>本地JSON知识库包含心内科、药房、卫生间、检验科和挂号处的位置与别名。</w:t>
      </w:r>
    </w:p>
    <w:p>
      <w:pPr>
        <w:pStyle w:val="ListBullet"/>
        <w:spacing w:after="60" w:line="283" w:lineRule="auto"/>
        <w:ind w:left="312" w:hanging="142"/>
      </w:pPr>
      <w:r>
        <w:rPr>
          <w:rFonts w:ascii="Aptos" w:hAnsi="Aptos" w:eastAsia="Microsoft YaHei"/>
          <w:color w:val="000000"/>
          <w:sz w:val="21"/>
        </w:rPr>
        <w:t>意图路由支持导航、流程、求助、停止和未知五类结果，并优先处理安全关键词。</w:t>
      </w:r>
    </w:p>
    <w:p>
      <w:pPr>
        <w:pStyle w:val="ListBullet"/>
        <w:spacing w:after="60" w:line="283" w:lineRule="auto"/>
        <w:ind w:left="312" w:hanging="142"/>
      </w:pPr>
      <w:r>
        <w:rPr>
          <w:rFonts w:ascii="Aptos" w:hAnsi="Aptos" w:eastAsia="Microsoft YaHei"/>
          <w:color w:val="000000"/>
          <w:sz w:val="21"/>
        </w:rPr>
        <w:t>路线规划使用节点和边计算道路组合，支持按自然语言顺序返回多个目的地。</w:t>
      </w:r>
    </w:p>
    <w:p>
      <w:pPr>
        <w:pStyle w:val="ListBullet"/>
        <w:spacing w:after="60" w:line="283" w:lineRule="auto"/>
        <w:ind w:left="312" w:hanging="142"/>
      </w:pPr>
      <w:r>
        <w:rPr>
          <w:rFonts w:ascii="Aptos" w:hAnsi="Aptos" w:eastAsia="Microsoft YaHei"/>
          <w:color w:val="000000"/>
          <w:sz w:val="21"/>
        </w:rPr>
        <w:t>模拟机器人实现等待、移动、阻挡、恢复和到达状态，无硬件时可完整演示。</w:t>
      </w:r>
    </w:p>
    <w:p>
      <w:pPr>
        <w:pStyle w:val="ListBullet"/>
        <w:spacing w:after="60" w:line="283" w:lineRule="auto"/>
        <w:ind w:left="312" w:hanging="142"/>
      </w:pPr>
      <w:r>
        <w:rPr>
          <w:rFonts w:ascii="Aptos" w:hAnsi="Aptos" w:eastAsia="Microsoft YaHei"/>
          <w:color w:val="000000"/>
          <w:sz w:val="21"/>
        </w:rPr>
        <w:t>硬件通信支持USB串口或经典蓝牙SPP虚拟串口，协议保持为易调试的单行文本。</w:t>
      </w:r>
    </w:p>
    <w:p>
      <w:pPr>
        <w:pStyle w:val="Heading2"/>
        <w:keepNext/>
        <w:pageBreakBefore w:val="0"/>
      </w:pPr>
      <w:r>
        <w:rPr>
          <w:rFonts w:ascii="Aptos" w:hAnsi="Aptos" w:eastAsia="Microsoft YaHei"/>
          <w:b/>
          <w:color w:val="000000"/>
          <w:sz w:val="26"/>
        </w:rPr>
        <w:t>4.2 总体架构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19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层级</w:t>
            </w:r>
          </w:p>
        </w:tc>
        <w:tc>
          <w:tcPr>
            <w:tcW w:type="dxa" w:w="232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组件</w:t>
            </w:r>
          </w:p>
        </w:tc>
        <w:tc>
          <w:tcPr>
            <w:tcW w:type="dxa" w:w="357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职责</w:t>
            </w:r>
          </w:p>
        </w:tc>
        <w:tc>
          <w:tcPr>
            <w:tcW w:type="dxa" w:w="238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降级方式</w:t>
            </w:r>
          </w:p>
        </w:tc>
      </w:tr>
      <w:tr>
        <w:trPr>
          <w:cantSplit/>
        </w:trPr>
        <w:tc>
          <w:tcPr>
            <w:tcW w:type="dxa" w:w="119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交互层</w:t>
            </w:r>
          </w:p>
        </w:tc>
        <w:tc>
          <w:tcPr>
            <w:tcW w:type="dxa" w:w="232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浏览器界面 Web Speech API</w:t>
            </w:r>
          </w:p>
        </w:tc>
        <w:tc>
          <w:tcPr>
            <w:tcW w:type="dxa" w:w="357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接收语音文字按钮并展示路线状态</w:t>
            </w:r>
          </w:p>
        </w:tc>
        <w:tc>
          <w:tcPr>
            <w:tcW w:type="dxa" w:w="238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语音失败时使用文字和按钮</w:t>
            </w:r>
          </w:p>
        </w:tc>
      </w:tr>
      <w:tr>
        <w:trPr>
          <w:cantSplit/>
        </w:trPr>
        <w:tc>
          <w:tcPr>
            <w:tcW w:type="dxa" w:w="119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服务层</w:t>
            </w:r>
          </w:p>
        </w:tc>
        <w:tc>
          <w:tcPr>
            <w:tcW w:type="dxa" w:w="232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FastAPI 对话与导航API</w:t>
            </w:r>
          </w:p>
        </w:tc>
        <w:tc>
          <w:tcPr>
            <w:tcW w:type="dxa" w:w="357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组织问答路线和机器人命令</w:t>
            </w:r>
          </w:p>
        </w:tc>
        <w:tc>
          <w:tcPr>
            <w:tcW w:type="dxa" w:w="238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保持本地运行不依赖外网</w:t>
            </w:r>
          </w:p>
        </w:tc>
      </w:tr>
      <w:tr>
        <w:trPr>
          <w:cantSplit/>
        </w:trPr>
        <w:tc>
          <w:tcPr>
            <w:tcW w:type="dxa" w:w="119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知识层</w:t>
            </w:r>
          </w:p>
        </w:tc>
        <w:tc>
          <w:tcPr>
            <w:tcW w:type="dxa" w:w="232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医院地点与流程JSON</w:t>
            </w:r>
          </w:p>
        </w:tc>
        <w:tc>
          <w:tcPr>
            <w:tcW w:type="dxa" w:w="357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提供可审核的事实和别名</w:t>
            </w:r>
          </w:p>
        </w:tc>
        <w:tc>
          <w:tcPr>
            <w:tcW w:type="dxa" w:w="238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未知问题转澄清或人工</w:t>
            </w:r>
          </w:p>
        </w:tc>
      </w:tr>
      <w:tr>
        <w:trPr>
          <w:cantSplit/>
        </w:trPr>
        <w:tc>
          <w:tcPr>
            <w:tcW w:type="dxa" w:w="119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规划层</w:t>
            </w:r>
          </w:p>
        </w:tc>
        <w:tc>
          <w:tcPr>
            <w:tcW w:type="dxa" w:w="232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图节点与路径组合</w:t>
            </w:r>
          </w:p>
        </w:tc>
        <w:tc>
          <w:tcPr>
            <w:tcW w:type="dxa" w:w="357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生成多站点路线和实体路线编号</w:t>
            </w:r>
          </w:p>
        </w:tc>
        <w:tc>
          <w:tcPr>
            <w:tcW w:type="dxa" w:w="238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不支持的实体路线转模拟</w:t>
            </w:r>
          </w:p>
        </w:tc>
      </w:tr>
      <w:tr>
        <w:trPr>
          <w:cantSplit/>
        </w:trPr>
        <w:tc>
          <w:tcPr>
            <w:tcW w:type="dxa" w:w="119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通信层</w:t>
            </w:r>
          </w:p>
        </w:tc>
        <w:tc>
          <w:tcPr>
            <w:tcW w:type="dxa" w:w="232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pyserial 蓝牙SPP USB</w:t>
            </w:r>
          </w:p>
        </w:tc>
        <w:tc>
          <w:tcPr>
            <w:tcW w:type="dxa" w:w="357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发送命令并读取状态</w:t>
            </w:r>
          </w:p>
        </w:tc>
        <w:tc>
          <w:tcPr>
            <w:tcW w:type="dxa" w:w="238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蓝牙失败改用USB或模拟</w:t>
            </w:r>
          </w:p>
        </w:tc>
      </w:tr>
      <w:tr>
        <w:trPr>
          <w:cantSplit/>
        </w:trPr>
        <w:tc>
          <w:tcPr>
            <w:tcW w:type="dxa" w:w="119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执行层</w:t>
            </w:r>
          </w:p>
        </w:tc>
        <w:tc>
          <w:tcPr>
            <w:tcW w:type="dxa" w:w="232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ESP32 状态机</w:t>
            </w:r>
          </w:p>
        </w:tc>
        <w:tc>
          <w:tcPr>
            <w:tcW w:type="dxa" w:w="357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巡线避障停车和到达反馈</w:t>
            </w:r>
          </w:p>
        </w:tc>
        <w:tc>
          <w:tcPr>
            <w:tcW w:type="dxa" w:w="238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本地STOP与超时独立生效</w:t>
            </w:r>
          </w:p>
        </w:tc>
      </w:tr>
    </w:tbl>
    <w:p>
      <w:pPr>
        <w:spacing w:after="40"/>
      </w:pPr>
    </w:p>
    <w:p>
      <w:pPr>
        <w:pStyle w:val="Heading2"/>
        <w:keepNext/>
        <w:pageBreakBefore w:val="0"/>
      </w:pPr>
      <w:r>
        <w:rPr>
          <w:rFonts w:ascii="Aptos" w:hAnsi="Aptos" w:eastAsia="Microsoft YaHei"/>
          <w:b/>
          <w:color w:val="000000"/>
          <w:sz w:val="26"/>
        </w:rPr>
        <w:t>4.3 数据流</w:t>
      </w:r>
    </w:p>
    <w:p>
      <w:pPr>
        <w:spacing w:after="60" w:line="283" w:lineRule="auto"/>
        <w:ind w:left="340" w:hanging="170"/>
      </w:pPr>
      <w:r>
        <w:rPr>
          <w:rFonts w:ascii="Aptos" w:hAnsi="Aptos" w:eastAsia="Microsoft YaHei"/>
          <w:color w:val="000000"/>
          <w:sz w:val="21"/>
        </w:rPr>
        <w:t>1.  浏览器把用户文本发送到POST /api/dialogue。</w:t>
      </w:r>
    </w:p>
    <w:p>
      <w:pPr>
        <w:spacing w:after="60" w:line="283" w:lineRule="auto"/>
        <w:ind w:left="340" w:hanging="170"/>
      </w:pPr>
      <w:r>
        <w:rPr>
          <w:rFonts w:ascii="Aptos" w:hAnsi="Aptos" w:eastAsia="Microsoft YaHei"/>
          <w:color w:val="000000"/>
          <w:sz w:val="21"/>
        </w:rPr>
        <w:t>2.  后端先执行安全规则，再解析意图与多个目的地。</w:t>
      </w:r>
    </w:p>
    <w:p>
      <w:pPr>
        <w:spacing w:after="60" w:line="283" w:lineRule="auto"/>
        <w:ind w:left="340" w:hanging="170"/>
      </w:pPr>
      <w:r>
        <w:rPr>
          <w:rFonts w:ascii="Aptos" w:hAnsi="Aptos" w:eastAsia="Microsoft YaHei"/>
          <w:color w:val="000000"/>
          <w:sz w:val="21"/>
        </w:rPr>
        <w:t>3.  路线规划器依据routes.json连接节点，返回路线标签、坐标和实体路线编号。</w:t>
      </w:r>
    </w:p>
    <w:p>
      <w:pPr>
        <w:spacing w:after="60" w:line="283" w:lineRule="auto"/>
        <w:ind w:left="340" w:hanging="170"/>
      </w:pPr>
      <w:r>
        <w:rPr>
          <w:rFonts w:ascii="Aptos" w:hAnsi="Aptos" w:eastAsia="Microsoft YaHei"/>
          <w:color w:val="000000"/>
          <w:sz w:val="21"/>
        </w:rPr>
        <w:t>4.  前端显示回答和路线，并在用户确认后调用POST /api/robot/start。</w:t>
      </w:r>
    </w:p>
    <w:p>
      <w:pPr>
        <w:spacing w:after="60" w:line="283" w:lineRule="auto"/>
        <w:ind w:left="340" w:hanging="170"/>
      </w:pPr>
      <w:r>
        <w:rPr>
          <w:rFonts w:ascii="Aptos" w:hAnsi="Aptos" w:eastAsia="Microsoft YaHei"/>
          <w:color w:val="000000"/>
          <w:sz w:val="21"/>
        </w:rPr>
        <w:t>5.  机器人服务通过串口下发START STOP RESUME RESET，前端每500毫秒读取状态。</w:t>
      </w:r>
    </w:p>
    <w:p>
      <w:pPr>
        <w:spacing w:after="60" w:line="283" w:lineRule="auto"/>
        <w:ind w:left="340" w:hanging="170"/>
      </w:pPr>
      <w:r>
        <w:rPr>
          <w:rFonts w:ascii="Aptos" w:hAnsi="Aptos" w:eastAsia="Microsoft YaHei"/>
          <w:color w:val="000000"/>
          <w:sz w:val="21"/>
        </w:rPr>
        <w:t>6.  到达、受阻、丢线或错误状态同步显示并触发相应播报。</w:t>
      </w:r>
    </w:p>
    <w:p>
      <w:r>
        <w:br w:type="page"/>
      </w:r>
    </w:p>
    <w:p>
      <w:pPr>
        <w:pStyle w:val="Heading2"/>
        <w:keepNext/>
        <w:pageBreakBefore w:val="0"/>
      </w:pPr>
      <w:r>
        <w:rPr>
          <w:rFonts w:ascii="Aptos" w:hAnsi="Aptos" w:eastAsia="Microsoft YaHei"/>
          <w:b/>
          <w:color w:val="000000"/>
          <w:sz w:val="26"/>
        </w:rPr>
        <w:t>4.4 接口与协议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70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方向</w:t>
            </w:r>
          </w:p>
        </w:tc>
        <w:tc>
          <w:tcPr>
            <w:tcW w:type="dxa" w:w="300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接口或消息</w:t>
            </w:r>
          </w:p>
        </w:tc>
        <w:tc>
          <w:tcPr>
            <w:tcW w:type="dxa" w:w="476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作用</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网页到后端</w:t>
            </w:r>
          </w:p>
        </w:tc>
        <w:tc>
          <w:tcPr>
            <w:tcW w:type="dxa" w:w="300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POST /api/dialogue</w:t>
            </w:r>
          </w:p>
        </w:tc>
        <w:tc>
          <w:tcPr>
            <w:tcW w:type="dxa" w:w="476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识别意图并返回回答与路线</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网页到后端</w:t>
            </w:r>
          </w:p>
        </w:tc>
        <w:tc>
          <w:tcPr>
            <w:tcW w:type="dxa" w:w="300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POST /api/robot/start</w:t>
            </w:r>
          </w:p>
        </w:tc>
        <w:tc>
          <w:tcPr>
            <w:tcW w:type="dxa" w:w="476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提交可执行的实体路线编号</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网页到后端</w:t>
            </w:r>
          </w:p>
        </w:tc>
        <w:tc>
          <w:tcPr>
            <w:tcW w:type="dxa" w:w="300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POST /api/robot/stop</w:t>
            </w:r>
          </w:p>
        </w:tc>
        <w:tc>
          <w:tcPr>
            <w:tcW w:type="dxa" w:w="476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最高优先级停止</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网页到后端</w:t>
            </w:r>
          </w:p>
        </w:tc>
        <w:tc>
          <w:tcPr>
            <w:tcW w:type="dxa" w:w="300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GET /api/robot/status</w:t>
            </w:r>
          </w:p>
        </w:tc>
        <w:tc>
          <w:tcPr>
            <w:tcW w:type="dxa" w:w="476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查询模式连接运动和错误状态</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电脑到小车</w:t>
            </w:r>
          </w:p>
        </w:tc>
        <w:tc>
          <w:tcPr>
            <w:tcW w:type="dxa" w:w="300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START CARDIOLOGY</w:t>
            </w:r>
          </w:p>
        </w:tc>
        <w:tc>
          <w:tcPr>
            <w:tcW w:type="dxa" w:w="476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启动心内科演示路线</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电脑到小车</w:t>
            </w:r>
          </w:p>
        </w:tc>
        <w:tc>
          <w:tcPr>
            <w:tcW w:type="dxa" w:w="300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STOP RESUME RESET</w:t>
            </w:r>
          </w:p>
        </w:tc>
        <w:tc>
          <w:tcPr>
            <w:tcW w:type="dxa" w:w="476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停止继续与复位</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小车到电脑</w:t>
            </w:r>
          </w:p>
        </w:tc>
        <w:tc>
          <w:tcPr>
            <w:tcW w:type="dxa" w:w="300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MOVING BLOCKED ARRIVED</w:t>
            </w:r>
          </w:p>
        </w:tc>
        <w:tc>
          <w:tcPr>
            <w:tcW w:type="dxa" w:w="476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回传移动受阻和到达状态</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小车到电脑</w:t>
            </w:r>
          </w:p>
        </w:tc>
        <w:tc>
          <w:tcPr>
            <w:tcW w:type="dxa" w:w="300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LINE LOST ERROR</w:t>
            </w:r>
          </w:p>
        </w:tc>
        <w:tc>
          <w:tcPr>
            <w:tcW w:type="dxa" w:w="476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回传丢线和传感器错误</w:t>
            </w:r>
          </w:p>
        </w:tc>
      </w:tr>
    </w:tbl>
    <w:p>
      <w:pPr>
        <w:spacing w:after="40"/>
      </w:pPr>
    </w:p>
    <w:p>
      <w:pPr>
        <w:pStyle w:val="Heading2"/>
        <w:keepNext/>
        <w:pageBreakBefore w:val="0"/>
      </w:pPr>
      <w:r>
        <w:rPr>
          <w:rFonts w:ascii="Aptos" w:hAnsi="Aptos" w:eastAsia="Microsoft YaHei"/>
          <w:b/>
          <w:color w:val="000000"/>
          <w:sz w:val="26"/>
        </w:rPr>
        <w:t>4.5 软件质量</w:t>
      </w:r>
    </w:p>
    <w:p>
      <w:pPr>
        <w:spacing w:after="120" w:line="307" w:lineRule="auto"/>
      </w:pPr>
      <w:r>
        <w:rPr>
          <w:rFonts w:ascii="Aptos" w:hAnsi="Aptos" w:eastAsia="Microsoft YaHei"/>
          <w:i w:val="0"/>
          <w:color w:val="000000"/>
          <w:sz w:val="21"/>
        </w:rPr>
        <w:t>当前自动测试覆盖五个测试文件，检查API正常与异常输入、目的地顺序、最短路径、协议解析和模拟机器人状态。2026年9月9日从项目目录执行测试，26项全部通过，同时出现2条第三方依赖弃用警告。警告不影响当前功能，但应在比赛后升级FastAPI和Starlette依赖并重新回归。</w:t>
      </w:r>
    </w:p>
    <w:p>
      <w:pPr>
        <w:spacing w:after="40"/>
      </w:pPr>
    </w:p>
    <w:p>
      <w:pPr>
        <w:pStyle w:val="Heading1"/>
        <w:keepNext/>
        <w:pageBreakBefore w:val="0"/>
      </w:pPr>
      <w:r>
        <w:rPr>
          <w:rFonts w:ascii="Aptos" w:hAnsi="Aptos" w:eastAsia="Microsoft YaHei"/>
          <w:b/>
          <w:color w:val="000000"/>
          <w:sz w:val="36"/>
        </w:rPr>
        <w:t>5 硬件系统与安全设计</w:t>
      </w:r>
    </w:p>
    <w:p>
      <w:pPr>
        <w:pStyle w:val="Heading2"/>
        <w:keepNext/>
        <w:pageBreakBefore w:val="0"/>
      </w:pPr>
      <w:r>
        <w:rPr>
          <w:rFonts w:ascii="Aptos" w:hAnsi="Aptos" w:eastAsia="Microsoft YaHei"/>
          <w:b/>
          <w:color w:val="000000"/>
          <w:sz w:val="26"/>
        </w:rPr>
        <w:t>5.1 参赛硬件方案</w:t>
      </w:r>
    </w:p>
    <w:p>
      <w:pPr>
        <w:spacing w:after="120" w:line="307" w:lineRule="auto"/>
      </w:pPr>
      <w:r>
        <w:rPr>
          <w:rFonts w:ascii="Aptos" w:hAnsi="Aptos" w:eastAsia="Microsoft YaHei"/>
          <w:i w:val="0"/>
          <w:color w:val="000000"/>
          <w:sz w:val="21"/>
        </w:rPr>
        <w:t>硬件已完成采购，计划书按500元上限管理。到货后不能直接照抄固件引脚，需要先核对卖家原理图和实物丝印。ESP32型号、传感器输出电平、电机驱动待机脚和电池电压是首要检查项。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36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模块</w:t>
            </w:r>
          </w:p>
        </w:tc>
        <w:tc>
          <w:tcPr>
            <w:tcW w:type="dxa" w:w="294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推荐规格</w:t>
            </w:r>
          </w:p>
        </w:tc>
        <w:tc>
          <w:tcPr>
            <w:tcW w:type="dxa" w:w="141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预算区间</w:t>
            </w:r>
          </w:p>
        </w:tc>
        <w:tc>
          <w:tcPr>
            <w:tcW w:type="dxa" w:w="374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到货检查</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主套件</w:t>
            </w:r>
          </w:p>
        </w:tc>
        <w:tc>
          <w:tcPr>
            <w:tcW w:type="dxa" w:w="294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ESP32 WROOM 两轮车 五路巡线 超声波</w:t>
            </w:r>
          </w:p>
        </w:tc>
        <w:tc>
          <w:tcPr>
            <w:tcW w:type="dxa" w:w="1417"/>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180至260元</w:t>
            </w:r>
          </w:p>
        </w:tc>
        <w:tc>
          <w:tcPr>
            <w:tcW w:type="dxa" w:w="374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主控型号 焊接 资料 电池方案</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电机驱动</w:t>
            </w:r>
          </w:p>
        </w:tc>
        <w:tc>
          <w:tcPr>
            <w:tcW w:type="dxa" w:w="294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TB6612FNG优先</w:t>
            </w:r>
          </w:p>
        </w:tc>
        <w:tc>
          <w:tcPr>
            <w:tcW w:type="dxa" w:w="1417"/>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套件内</w:t>
            </w:r>
          </w:p>
        </w:tc>
        <w:tc>
          <w:tcPr>
            <w:tcW w:type="dxa" w:w="374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STBY 电机供电 共地</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巡线</w:t>
            </w:r>
          </w:p>
        </w:tc>
        <w:tc>
          <w:tcPr>
            <w:tcW w:type="dxa" w:w="294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五路可调 3.3V兼容</w:t>
            </w:r>
          </w:p>
        </w:tc>
        <w:tc>
          <w:tcPr>
            <w:tcW w:type="dxa" w:w="1417"/>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15至30元</w:t>
            </w:r>
          </w:p>
        </w:tc>
        <w:tc>
          <w:tcPr>
            <w:tcW w:type="dxa" w:w="374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输出电平 阈值 顺序</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测距</w:t>
            </w:r>
          </w:p>
        </w:tc>
        <w:tc>
          <w:tcPr>
            <w:tcW w:type="dxa" w:w="294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HC SR04P或明确3.3V兼容型号</w:t>
            </w:r>
          </w:p>
        </w:tc>
        <w:tc>
          <w:tcPr>
            <w:tcW w:type="dxa" w:w="1417"/>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8至20元</w:t>
            </w:r>
          </w:p>
        </w:tc>
        <w:tc>
          <w:tcPr>
            <w:tcW w:type="dxa" w:w="374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Trig Echo电平和盲区</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供电</w:t>
            </w:r>
          </w:p>
        </w:tc>
        <w:tc>
          <w:tcPr>
            <w:tcW w:type="dxa" w:w="294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带保护电池和匹配充电器</w:t>
            </w:r>
          </w:p>
        </w:tc>
        <w:tc>
          <w:tcPr>
            <w:tcW w:type="dxa" w:w="1417"/>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50至90元</w:t>
            </w:r>
          </w:p>
        </w:tc>
        <w:tc>
          <w:tcPr>
            <w:tcW w:type="dxa" w:w="374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极性 电压 充电与开关</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备件</w:t>
            </w:r>
          </w:p>
        </w:tc>
        <w:tc>
          <w:tcPr>
            <w:tcW w:type="dxa" w:w="294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ESP32 扩展板 按键 杜邦线</w:t>
            </w:r>
          </w:p>
        </w:tc>
        <w:tc>
          <w:tcPr>
            <w:tcW w:type="dxa" w:w="1417"/>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43至80元</w:t>
            </w:r>
          </w:p>
        </w:tc>
        <w:tc>
          <w:tcPr>
            <w:tcW w:type="dxa" w:w="374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接口牢固和备用数量</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展台</w:t>
            </w:r>
          </w:p>
        </w:tc>
        <w:tc>
          <w:tcPr>
            <w:tcW w:type="dxa" w:w="294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黑色胶带 白色KT板 固定材料</w:t>
            </w:r>
          </w:p>
        </w:tc>
        <w:tc>
          <w:tcPr>
            <w:tcW w:type="dxa" w:w="1417"/>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48至95元</w:t>
            </w:r>
          </w:p>
        </w:tc>
        <w:tc>
          <w:tcPr>
            <w:tcW w:type="dxa" w:w="374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路线对比度和固定强度</w:t>
            </w:r>
          </w:p>
        </w:tc>
      </w:tr>
    </w:tbl>
    <w:p>
      <w:pPr>
        <w:spacing w:after="40"/>
      </w:pPr>
    </w:p>
    <w:p>
      <w:pPr>
        <w:spacing w:after="120" w:line="307" w:lineRule="auto"/>
      </w:pPr>
      <w:r>
        <w:rPr>
          <w:rFonts w:ascii="Aptos" w:hAnsi="Aptos" w:eastAsia="Microsoft YaHei"/>
          <w:i w:val="0"/>
          <w:color w:val="000000"/>
          <w:sz w:val="21"/>
        </w:rPr>
        <w:t>预算区间来自赛前采购规格。套件已经包含的部件不得重复计算，实际结算以订单为准。若工具齐全，原型目标总价为300至400元；全部新购时应控制在480元以内并保留应急空间。</w:t>
      </w:r>
    </w:p>
    <w:p>
      <w:pPr>
        <w:pStyle w:val="Heading2"/>
        <w:keepNext/>
        <w:pageBreakBefore w:val="0"/>
      </w:pPr>
      <w:r>
        <w:rPr>
          <w:rFonts w:ascii="Aptos" w:hAnsi="Aptos" w:eastAsia="Microsoft YaHei"/>
          <w:b/>
          <w:color w:val="000000"/>
          <w:sz w:val="26"/>
        </w:rPr>
        <w:t>5.2 机器人状态机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36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状态</w:t>
            </w:r>
          </w:p>
        </w:tc>
        <w:tc>
          <w:tcPr>
            <w:tcW w:type="dxa" w:w="266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进入条件</w:t>
            </w:r>
          </w:p>
        </w:tc>
        <w:tc>
          <w:tcPr>
            <w:tcW w:type="dxa" w:w="300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执行动作</w:t>
            </w:r>
          </w:p>
        </w:tc>
        <w:tc>
          <w:tcPr>
            <w:tcW w:type="dxa" w:w="243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退出条件</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IDLE</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上电或复位</w:t>
            </w:r>
          </w:p>
        </w:tc>
        <w:tc>
          <w:tcPr>
            <w:tcW w:type="dxa" w:w="300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电机停止 等待命令</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收到合法START</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FOLLOWING</w:t>
            </w:r>
          </w:p>
        </w:tc>
        <w:tc>
          <w:tcPr>
            <w:tcW w:type="dxa" w:w="266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启动路线</w:t>
            </w:r>
          </w:p>
        </w:tc>
        <w:tc>
          <w:tcPr>
            <w:tcW w:type="dxa" w:w="300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低速巡线并检查障碍</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到达 受阻 丢线 停止 超时</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BLOCKED</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连续测距低于阈值</w:t>
            </w:r>
          </w:p>
        </w:tc>
        <w:tc>
          <w:tcPr>
            <w:tcW w:type="dxa" w:w="300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立即停车并回传距离</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障碍连续消失或收到STOP</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LINE LOST</w:t>
            </w:r>
          </w:p>
        </w:tc>
        <w:tc>
          <w:tcPr>
            <w:tcW w:type="dxa" w:w="266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持续丢线超过阈值</w:t>
            </w:r>
          </w:p>
        </w:tc>
        <w:tc>
          <w:tcPr>
            <w:tcW w:type="dxa" w:w="300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停车并等待人工处理</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复位后重新开始</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ARRIVED</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识别终点标记</w:t>
            </w:r>
          </w:p>
        </w:tc>
        <w:tc>
          <w:tcPr>
            <w:tcW w:type="dxa" w:w="300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停车并回传到达</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收到RESET</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ERROR</w:t>
            </w:r>
          </w:p>
        </w:tc>
        <w:tc>
          <w:tcPr>
            <w:tcW w:type="dxa" w:w="266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传感器或内部异常</w:t>
            </w:r>
          </w:p>
        </w:tc>
        <w:tc>
          <w:tcPr>
            <w:tcW w:type="dxa" w:w="300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停车并回传错误</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排障后复位</w:t>
            </w:r>
          </w:p>
        </w:tc>
      </w:tr>
    </w:tbl>
    <w:p>
      <w:pPr>
        <w:spacing w:after="40"/>
      </w:pPr>
    </w:p>
    <w:p>
      <w:pPr>
        <w:pStyle w:val="Heading2"/>
        <w:keepNext/>
        <w:pageBreakBefore w:val="0"/>
      </w:pPr>
      <w:r>
        <w:rPr>
          <w:rFonts w:ascii="Aptos" w:hAnsi="Aptos" w:eastAsia="Microsoft YaHei"/>
          <w:b/>
          <w:color w:val="000000"/>
          <w:sz w:val="26"/>
        </w:rPr>
        <w:t>5.3 安全优先级</w:t>
      </w:r>
    </w:p>
    <w:p>
      <w:pPr>
        <w:spacing w:after="60" w:line="283" w:lineRule="auto"/>
        <w:ind w:left="340" w:hanging="170"/>
      </w:pPr>
      <w:r>
        <w:rPr>
          <w:rFonts w:ascii="Aptos" w:hAnsi="Aptos" w:eastAsia="Microsoft YaHei"/>
          <w:color w:val="000000"/>
          <w:sz w:val="21"/>
        </w:rPr>
        <w:t>1.  STOP在任何状态下立即关闭两侧电机，不等待路线逻辑完成。</w:t>
      </w:r>
    </w:p>
    <w:p>
      <w:pPr>
        <w:spacing w:after="60" w:line="283" w:lineRule="auto"/>
        <w:ind w:left="340" w:hanging="170"/>
      </w:pPr>
      <w:r>
        <w:rPr>
          <w:rFonts w:ascii="Aptos" w:hAnsi="Aptos" w:eastAsia="Microsoft YaHei"/>
          <w:color w:val="000000"/>
          <w:sz w:val="21"/>
        </w:rPr>
        <w:t>2.  启动后超过最长运行时间仍未到达时停车，防止失控持续运动。</w:t>
      </w:r>
    </w:p>
    <w:p>
      <w:pPr>
        <w:spacing w:after="60" w:line="283" w:lineRule="auto"/>
        <w:ind w:left="340" w:hanging="170"/>
      </w:pPr>
      <w:r>
        <w:rPr>
          <w:rFonts w:ascii="Aptos" w:hAnsi="Aptos" w:eastAsia="Microsoft YaHei"/>
          <w:color w:val="000000"/>
          <w:sz w:val="21"/>
        </w:rPr>
        <w:t>3.  巡线信号短时波动允许纠偏，持续丢线必须停车。</w:t>
      </w:r>
    </w:p>
    <w:p>
      <w:pPr>
        <w:spacing w:after="60" w:line="283" w:lineRule="auto"/>
        <w:ind w:left="340" w:hanging="170"/>
      </w:pPr>
      <w:r>
        <w:rPr>
          <w:rFonts w:ascii="Aptos" w:hAnsi="Aptos" w:eastAsia="Microsoft YaHei"/>
          <w:color w:val="000000"/>
          <w:sz w:val="21"/>
        </w:rPr>
        <w:t>4.  超声波读数连续多次低于阈值才判定障碍，障碍连续消失后才允许恢复。</w:t>
      </w:r>
    </w:p>
    <w:p>
      <w:pPr>
        <w:spacing w:after="60" w:line="283" w:lineRule="auto"/>
        <w:ind w:left="340" w:hanging="170"/>
      </w:pPr>
      <w:r>
        <w:rPr>
          <w:rFonts w:ascii="Aptos" w:hAnsi="Aptos" w:eastAsia="Microsoft YaHei"/>
          <w:color w:val="000000"/>
          <w:sz w:val="21"/>
        </w:rPr>
        <w:t>5.  通信中断时小车执行本地停车，不能依赖网页端补发命令。</w:t>
      </w:r>
    </w:p>
    <w:p>
      <w:pPr>
        <w:spacing w:after="60" w:line="283" w:lineRule="auto"/>
        <w:ind w:left="340" w:hanging="170"/>
      </w:pPr>
      <w:r>
        <w:rPr>
          <w:rFonts w:ascii="Aptos" w:hAnsi="Aptos" w:eastAsia="Microsoft YaHei"/>
          <w:color w:val="000000"/>
          <w:sz w:val="21"/>
        </w:rPr>
        <w:t>6.  比赛场地使用低速、宽弯和软质障碍物，电池充电远离观众区。</w:t>
      </w:r>
    </w:p>
    <w:p>
      <w:pPr>
        <w:pStyle w:val="Heading2"/>
        <w:keepNext/>
        <w:pageBreakBefore w:val="0"/>
      </w:pPr>
      <w:r>
        <w:rPr>
          <w:rFonts w:ascii="Aptos" w:hAnsi="Aptos" w:eastAsia="Microsoft YaHei"/>
          <w:b/>
          <w:color w:val="000000"/>
          <w:sz w:val="26"/>
        </w:rPr>
        <w:t>5.4 医疗与隐私边界</w:t>
      </w:r>
    </w:p>
    <w:p>
      <w:pPr>
        <w:pStyle w:val="ListBullet"/>
        <w:spacing w:after="60" w:line="283" w:lineRule="auto"/>
        <w:ind w:left="312" w:hanging="142"/>
      </w:pPr>
      <w:r>
        <w:rPr>
          <w:rFonts w:ascii="Aptos" w:hAnsi="Aptos" w:eastAsia="Microsoft YaHei"/>
          <w:color w:val="000000"/>
          <w:sz w:val="21"/>
        </w:rPr>
        <w:t>涉及胸痛、呼吸困难、晕倒等表达时，系统停止普通导航并提示立即联系现场医护或急救服务。</w:t>
      </w:r>
    </w:p>
    <w:p>
      <w:pPr>
        <w:pStyle w:val="ListBullet"/>
        <w:spacing w:after="60" w:line="283" w:lineRule="auto"/>
        <w:ind w:left="312" w:hanging="142"/>
      </w:pPr>
      <w:r>
        <w:rPr>
          <w:rFonts w:ascii="Aptos" w:hAnsi="Aptos" w:eastAsia="Microsoft YaHei"/>
          <w:color w:val="000000"/>
          <w:sz w:val="21"/>
        </w:rPr>
        <w:t>流程回答使用预设文本，并提醒以医院当天通知为准。</w:t>
      </w:r>
    </w:p>
    <w:p>
      <w:pPr>
        <w:pStyle w:val="ListBullet"/>
        <w:spacing w:after="60" w:line="283" w:lineRule="auto"/>
        <w:ind w:left="312" w:hanging="142"/>
      </w:pPr>
      <w:r>
        <w:rPr>
          <w:rFonts w:ascii="Aptos" w:hAnsi="Aptos" w:eastAsia="Microsoft YaHei"/>
          <w:color w:val="000000"/>
          <w:sz w:val="21"/>
        </w:rPr>
        <w:t>演示数据不包含真实姓名、身份证号、联系方式、病历、处方或人脸。</w:t>
      </w:r>
    </w:p>
    <w:p>
      <w:pPr>
        <w:pStyle w:val="ListBullet"/>
        <w:spacing w:after="60" w:line="283" w:lineRule="auto"/>
        <w:ind w:left="312" w:hanging="142"/>
      </w:pPr>
      <w:r>
        <w:rPr>
          <w:rFonts w:ascii="Aptos" w:hAnsi="Aptos" w:eastAsia="Microsoft YaHei"/>
          <w:color w:val="000000"/>
          <w:sz w:val="21"/>
        </w:rPr>
        <w:t>日志只保留匿名测试文本、路线编号、状态和时间，比赛后可一键清除。</w:t>
      </w:r>
    </w:p>
    <w:p>
      <w:pPr>
        <w:pStyle w:val="ListBullet"/>
        <w:spacing w:after="60" w:line="283" w:lineRule="auto"/>
        <w:ind w:left="312" w:hanging="142"/>
      </w:pPr>
      <w:r>
        <w:rPr>
          <w:rFonts w:ascii="Aptos" w:hAnsi="Aptos" w:eastAsia="Microsoft YaHei"/>
          <w:color w:val="000000"/>
          <w:sz w:val="21"/>
        </w:rPr>
        <w:t>未来接入医院系统前，需要完成数据最小化、授权、访问控制、日志审计和安全评估。</w:t>
      </w:r>
    </w:p>
    <w:p>
      <w:pPr>
        <w:spacing w:after="40"/>
      </w:pPr>
    </w:p>
    <w:p>
      <w:pPr>
        <w:pStyle w:val="Heading1"/>
        <w:keepNext/>
        <w:pageBreakBefore w:val="0"/>
      </w:pPr>
      <w:r>
        <w:rPr>
          <w:rFonts w:ascii="Aptos" w:hAnsi="Aptos" w:eastAsia="Microsoft YaHei"/>
          <w:b/>
          <w:color w:val="000000"/>
          <w:sz w:val="36"/>
        </w:rPr>
        <w:t>6 创新与竞争分析</w:t>
      </w:r>
    </w:p>
    <w:p>
      <w:pPr>
        <w:pStyle w:val="Heading2"/>
        <w:keepNext/>
        <w:pageBreakBefore w:val="0"/>
      </w:pPr>
      <w:r>
        <w:rPr>
          <w:rFonts w:ascii="Aptos" w:hAnsi="Aptos" w:eastAsia="Microsoft YaHei"/>
          <w:b/>
          <w:color w:val="000000"/>
          <w:sz w:val="26"/>
        </w:rPr>
        <w:t>6.1 核心创新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75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创新点</w:t>
            </w:r>
          </w:p>
        </w:tc>
        <w:tc>
          <w:tcPr>
            <w:tcW w:type="dxa" w:w="402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实现方式</w:t>
            </w:r>
          </w:p>
        </w:tc>
        <w:tc>
          <w:tcPr>
            <w:tcW w:type="dxa" w:w="368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可验证证据</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适老交互</w:t>
            </w:r>
          </w:p>
        </w:tc>
        <w:tc>
          <w:tcPr>
            <w:tcW w:type="dxa" w:w="402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语音 大按钮 文字并存 高对比和少步骤</w:t>
            </w:r>
          </w:p>
        </w:tc>
        <w:tc>
          <w:tcPr>
            <w:tcW w:type="dxa" w:w="368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现场由不同输入方式完成同一任务</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流程与路线融合</w:t>
            </w:r>
          </w:p>
        </w:tc>
        <w:tc>
          <w:tcPr>
            <w:tcW w:type="dxa" w:w="402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回答下一步的同时生成可执行路线</w:t>
            </w:r>
          </w:p>
        </w:tc>
        <w:tc>
          <w:tcPr>
            <w:tcW w:type="dxa" w:w="368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多站点问询与地图高亮一致</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低成本闭环</w:t>
            </w:r>
          </w:p>
        </w:tc>
        <w:tc>
          <w:tcPr>
            <w:tcW w:type="dxa" w:w="402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普通电脑加ESP32巡线小车</w:t>
            </w:r>
          </w:p>
        </w:tc>
        <w:tc>
          <w:tcPr>
            <w:tcW w:type="dxa" w:w="368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500元内硬件和本地软件联动</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确定性优先</w:t>
            </w:r>
          </w:p>
        </w:tc>
        <w:tc>
          <w:tcPr>
            <w:tcW w:type="dxa" w:w="402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高频问题先走规则和本地知识库</w:t>
            </w:r>
          </w:p>
        </w:tc>
        <w:tc>
          <w:tcPr>
            <w:tcW w:type="dxa" w:w="368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离线状态仍可完成主流程</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可降级设计</w:t>
            </w:r>
          </w:p>
        </w:tc>
        <w:tc>
          <w:tcPr>
            <w:tcW w:type="dxa" w:w="402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蓝牙 USB 模拟机器人三层执行路径</w:t>
            </w:r>
          </w:p>
        </w:tc>
        <w:tc>
          <w:tcPr>
            <w:tcW w:type="dxa" w:w="368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故障后30秒内切换演示</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边界可解释</w:t>
            </w:r>
          </w:p>
        </w:tc>
        <w:tc>
          <w:tcPr>
            <w:tcW w:type="dxa" w:w="402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固定路线与未来自主导航明确分层</w:t>
            </w:r>
          </w:p>
        </w:tc>
        <w:tc>
          <w:tcPr>
            <w:tcW w:type="dxa" w:w="368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答辩材料和界面均显示原型说明</w:t>
            </w:r>
          </w:p>
        </w:tc>
      </w:tr>
    </w:tbl>
    <w:p>
      <w:pPr>
        <w:spacing w:after="40"/>
      </w:pPr>
    </w:p>
    <w:p>
      <w:pPr>
        <w:pStyle w:val="Heading2"/>
        <w:keepNext/>
        <w:pageBreakBefore w:val="0"/>
      </w:pPr>
      <w:r>
        <w:rPr>
          <w:rFonts w:ascii="Aptos" w:hAnsi="Aptos" w:eastAsia="Microsoft YaHei"/>
          <w:b/>
          <w:color w:val="000000"/>
          <w:sz w:val="26"/>
        </w:rPr>
        <w:t>6.2 替代方案比较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25"/>
        <w:gridCol w:w="1625"/>
        <w:gridCol w:w="1625"/>
        <w:gridCol w:w="1625"/>
        <w:gridCol w:w="1625"/>
        <w:gridCol w:w="1625"/>
      </w:tblGrid>
      <w:tr>
        <w:trPr>
          <w:tblHeader w:val="true"/>
          <w:cantSplit/>
        </w:trPr>
        <w:tc>
          <w:tcPr>
            <w:tcW w:type="dxa" w:w="141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方案</w:t>
            </w:r>
          </w:p>
        </w:tc>
        <w:tc>
          <w:tcPr>
            <w:tcW w:type="dxa" w:w="113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自然语言</w:t>
            </w:r>
          </w:p>
        </w:tc>
        <w:tc>
          <w:tcPr>
            <w:tcW w:type="dxa" w:w="119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流程辅助</w:t>
            </w:r>
          </w:p>
        </w:tc>
        <w:tc>
          <w:tcPr>
            <w:tcW w:type="dxa" w:w="124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实体带路</w:t>
            </w:r>
          </w:p>
        </w:tc>
        <w:tc>
          <w:tcPr>
            <w:tcW w:type="dxa" w:w="198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成本与部署</w:t>
            </w:r>
          </w:p>
        </w:tc>
        <w:tc>
          <w:tcPr>
            <w:tcW w:type="dxa" w:w="249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主要限制</w:t>
            </w:r>
          </w:p>
        </w:tc>
      </w:tr>
      <w:tr>
        <w:trPr>
          <w:cantSplit/>
        </w:trPr>
        <w:tc>
          <w:tcPr>
            <w:tcW w:type="dxa" w:w="141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人工导诊</w:t>
            </w:r>
          </w:p>
        </w:tc>
        <w:tc>
          <w:tcPr>
            <w:tcW w:type="dxa" w:w="113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强</w:t>
            </w:r>
          </w:p>
        </w:tc>
        <w:tc>
          <w:tcPr>
            <w:tcW w:type="dxa" w:w="119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强</w:t>
            </w:r>
          </w:p>
        </w:tc>
        <w:tc>
          <w:tcPr>
            <w:tcW w:type="dxa" w:w="1247"/>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有限</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持续人员成本</w:t>
            </w:r>
          </w:p>
        </w:tc>
        <w:tc>
          <w:tcPr>
            <w:tcW w:type="dxa" w:w="24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高峰期服务能力受限</w:t>
            </w:r>
          </w:p>
        </w:tc>
      </w:tr>
      <w:tr>
        <w:trPr>
          <w:cantSplit/>
        </w:trPr>
        <w:tc>
          <w:tcPr>
            <w:tcW w:type="dxa" w:w="141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6"/>
              </w:rPr>
              <w:t>自助机</w:t>
            </w:r>
          </w:p>
        </w:tc>
        <w:tc>
          <w:tcPr>
            <w:tcW w:type="dxa" w:w="113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弱</w:t>
            </w:r>
          </w:p>
        </w:tc>
        <w:tc>
          <w:tcPr>
            <w:tcW w:type="dxa" w:w="119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中</w:t>
            </w:r>
          </w:p>
        </w:tc>
        <w:tc>
          <w:tcPr>
            <w:tcW w:type="dxa" w:w="1247"/>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无</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已有基础设施</w:t>
            </w:r>
          </w:p>
        </w:tc>
        <w:tc>
          <w:tcPr>
            <w:tcW w:type="dxa" w:w="249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需要用户学习操作</w:t>
            </w:r>
          </w:p>
        </w:tc>
      </w:tr>
      <w:tr>
        <w:trPr>
          <w:cantSplit/>
        </w:trPr>
        <w:tc>
          <w:tcPr>
            <w:tcW w:type="dxa" w:w="141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手机地图</w:t>
            </w:r>
          </w:p>
        </w:tc>
        <w:tc>
          <w:tcPr>
            <w:tcW w:type="dxa" w:w="113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中</w:t>
            </w:r>
          </w:p>
        </w:tc>
        <w:tc>
          <w:tcPr>
            <w:tcW w:type="dxa" w:w="119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弱</w:t>
            </w:r>
          </w:p>
        </w:tc>
        <w:tc>
          <w:tcPr>
            <w:tcW w:type="dxa" w:w="1247"/>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无</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边际成本低</w:t>
            </w:r>
          </w:p>
        </w:tc>
        <w:tc>
          <w:tcPr>
            <w:tcW w:type="dxa" w:w="24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依赖手机和室内定位</w:t>
            </w:r>
          </w:p>
        </w:tc>
      </w:tr>
      <w:tr>
        <w:trPr>
          <w:cantSplit/>
        </w:trPr>
        <w:tc>
          <w:tcPr>
            <w:tcW w:type="dxa" w:w="141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6"/>
              </w:rPr>
              <w:t>通用SLAM机器人</w:t>
            </w:r>
          </w:p>
        </w:tc>
        <w:tc>
          <w:tcPr>
            <w:tcW w:type="dxa" w:w="113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强</w:t>
            </w:r>
          </w:p>
        </w:tc>
        <w:tc>
          <w:tcPr>
            <w:tcW w:type="dxa" w:w="119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中</w:t>
            </w:r>
          </w:p>
        </w:tc>
        <w:tc>
          <w:tcPr>
            <w:tcW w:type="dxa" w:w="1247"/>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强</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设备和部署成本高</w:t>
            </w:r>
          </w:p>
        </w:tc>
        <w:tc>
          <w:tcPr>
            <w:tcW w:type="dxa" w:w="249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需地图运维与场地改造</w:t>
            </w:r>
          </w:p>
        </w:tc>
      </w:tr>
      <w:tr>
        <w:trPr>
          <w:cantSplit/>
        </w:trPr>
        <w:tc>
          <w:tcPr>
            <w:tcW w:type="dxa" w:w="141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银伴原型</w:t>
            </w:r>
          </w:p>
        </w:tc>
        <w:tc>
          <w:tcPr>
            <w:tcW w:type="dxa" w:w="113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强</w:t>
            </w:r>
          </w:p>
        </w:tc>
        <w:tc>
          <w:tcPr>
            <w:tcW w:type="dxa" w:w="119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强</w:t>
            </w:r>
          </w:p>
        </w:tc>
        <w:tc>
          <w:tcPr>
            <w:tcW w:type="dxa" w:w="1247"/>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固定路线</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硬件500元内</w:t>
            </w:r>
          </w:p>
        </w:tc>
        <w:tc>
          <w:tcPr>
            <w:tcW w:type="dxa" w:w="24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当前只适合受控场地验证</w:t>
            </w:r>
          </w:p>
        </w:tc>
      </w:tr>
    </w:tbl>
    <w:p>
      <w:pPr>
        <w:spacing w:after="40"/>
      </w:pPr>
    </w:p>
    <w:p>
      <w:pPr>
        <w:pStyle w:val="Heading2"/>
        <w:keepNext/>
        <w:pageBreakBefore w:val="0"/>
      </w:pPr>
      <w:r>
        <w:rPr>
          <w:rFonts w:ascii="Aptos" w:hAnsi="Aptos" w:eastAsia="Microsoft YaHei"/>
          <w:b/>
          <w:color w:val="000000"/>
          <w:sz w:val="26"/>
        </w:rPr>
        <w:t>6.3 可持续优势的形成条件</w:t>
      </w:r>
    </w:p>
    <w:p>
      <w:pPr>
        <w:spacing w:after="120" w:line="307" w:lineRule="auto"/>
      </w:pPr>
      <w:r>
        <w:rPr>
          <w:rFonts w:ascii="Aptos" w:hAnsi="Aptos" w:eastAsia="Microsoft YaHei"/>
          <w:i w:val="0"/>
          <w:color w:val="000000"/>
          <w:sz w:val="21"/>
        </w:rPr>
        <w:t>原型本身尚未形成难以复制的技术壁垒。长期优势需要来自三类积累：经过真实用户测试的适老交互规范、可快速配置的医院流程与地图工具，以及在不同场地沉淀的安全运行数据。团队不应把通用语音识别或ESP32巡线算法包装为独有技术，而应围绕场景配置效率和可靠性建立知识产权。</w:t>
      </w:r>
    </w:p>
    <w:p>
      <w:pPr>
        <w:pStyle w:val="ListBullet"/>
        <w:spacing w:after="60" w:line="283" w:lineRule="auto"/>
        <w:ind w:left="312" w:hanging="142"/>
      </w:pPr>
      <w:r>
        <w:rPr>
          <w:rFonts w:ascii="Aptos" w:hAnsi="Aptos" w:eastAsia="Microsoft YaHei"/>
          <w:color w:val="000000"/>
          <w:sz w:val="21"/>
        </w:rPr>
        <w:t>申请软件著作权，覆盖场景问答、路线配置和机器人通信平台。</w:t>
      </w:r>
    </w:p>
    <w:p>
      <w:pPr>
        <w:pStyle w:val="ListBullet"/>
        <w:spacing w:after="60" w:line="283" w:lineRule="auto"/>
        <w:ind w:left="312" w:hanging="142"/>
      </w:pPr>
      <w:r>
        <w:rPr>
          <w:rFonts w:ascii="Aptos" w:hAnsi="Aptos" w:eastAsia="Microsoft YaHei"/>
          <w:color w:val="000000"/>
          <w:sz w:val="21"/>
        </w:rPr>
        <w:t>对路线配置工具、异常恢复流程和适老交互组件保留版本记录与设计证据。</w:t>
      </w:r>
    </w:p>
    <w:p>
      <w:pPr>
        <w:pStyle w:val="ListBullet"/>
        <w:spacing w:after="60" w:line="283" w:lineRule="auto"/>
        <w:ind w:left="312" w:hanging="142"/>
      </w:pPr>
      <w:r>
        <w:rPr>
          <w:rFonts w:ascii="Aptos" w:hAnsi="Aptos" w:eastAsia="Microsoft YaHei"/>
          <w:color w:val="000000"/>
          <w:sz w:val="21"/>
        </w:rPr>
        <w:t>引用开源项目时保留许可证和来源，不复制他人品牌、界面或机器人外观。</w:t>
      </w:r>
    </w:p>
    <w:p>
      <w:pPr>
        <w:pStyle w:val="ListBullet"/>
        <w:spacing w:after="60" w:line="283" w:lineRule="auto"/>
        <w:ind w:left="312" w:hanging="142"/>
      </w:pPr>
      <w:r>
        <w:rPr>
          <w:rFonts w:ascii="Aptos" w:hAnsi="Aptos" w:eastAsia="Microsoft YaHei"/>
          <w:color w:val="000000"/>
          <w:sz w:val="21"/>
        </w:rPr>
        <w:t>注册银伴文字与图形商标前先进行近似检索。</w:t>
      </w:r>
    </w:p>
    <w:p>
      <w:pPr>
        <w:spacing w:after="40"/>
      </w:pPr>
    </w:p>
    <w:p>
      <w:pPr>
        <w:pStyle w:val="Heading1"/>
        <w:keepNext/>
        <w:pageBreakBefore w:val="0"/>
      </w:pPr>
      <w:r>
        <w:rPr>
          <w:rFonts w:ascii="Aptos" w:hAnsi="Aptos" w:eastAsia="Microsoft YaHei"/>
          <w:b/>
          <w:color w:val="000000"/>
          <w:sz w:val="36"/>
        </w:rPr>
        <w:t>7 市场与商业路径</w:t>
      </w:r>
    </w:p>
    <w:p>
      <w:pPr>
        <w:pStyle w:val="Heading2"/>
        <w:keepNext/>
        <w:pageBreakBefore w:val="0"/>
      </w:pPr>
      <w:r>
        <w:rPr>
          <w:rFonts w:ascii="Aptos" w:hAnsi="Aptos" w:eastAsia="Microsoft YaHei"/>
          <w:b/>
          <w:color w:val="000000"/>
          <w:sz w:val="26"/>
        </w:rPr>
        <w:t>7.1 首批客户与使用地点</w:t>
      </w:r>
    </w:p>
    <w:p>
      <w:pPr>
        <w:spacing w:after="120" w:line="307" w:lineRule="auto"/>
      </w:pPr>
      <w:r>
        <w:rPr>
          <w:rFonts w:ascii="Aptos" w:hAnsi="Aptos" w:eastAsia="Microsoft YaHei"/>
          <w:i w:val="0"/>
          <w:color w:val="000000"/>
          <w:sz w:val="21"/>
        </w:rPr>
        <w:t>项目采用机构客户优先的路径。医院、社区卫生服务中心、体检中心和养老服务机构可以购买或租用设备，并配置本机构地图与流程。老年用户不直接承担硬件购买和维护。首个试点应选择单栋门诊楼、单层或两点之间的固定路线，先验证服务价值，再扩展地图和接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75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客户</w:t>
            </w:r>
          </w:p>
        </w:tc>
        <w:tc>
          <w:tcPr>
            <w:tcW w:type="dxa" w:w="266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需求</w:t>
            </w:r>
          </w:p>
        </w:tc>
        <w:tc>
          <w:tcPr>
            <w:tcW w:type="dxa" w:w="283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切入产品</w:t>
            </w:r>
          </w:p>
        </w:tc>
        <w:tc>
          <w:tcPr>
            <w:tcW w:type="dxa" w:w="221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决策关注</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医院门诊部</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降低重复问询 改善体验</w:t>
            </w:r>
          </w:p>
        </w:tc>
        <w:tc>
          <w:tcPr>
            <w:tcW w:type="dxa" w:w="283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大厅问询和固定路线导引</w:t>
            </w:r>
          </w:p>
        </w:tc>
        <w:tc>
          <w:tcPr>
            <w:tcW w:type="dxa" w:w="221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安全 可靠 运维 合规</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社区卫生中心</w:t>
            </w:r>
          </w:p>
        </w:tc>
        <w:tc>
          <w:tcPr>
            <w:tcW w:type="dxa" w:w="266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人员少 服务对象老龄化</w:t>
            </w:r>
          </w:p>
        </w:tc>
        <w:tc>
          <w:tcPr>
            <w:tcW w:type="dxa" w:w="283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桌面终端和简化移动底盘</w:t>
            </w:r>
          </w:p>
        </w:tc>
        <w:tc>
          <w:tcPr>
            <w:tcW w:type="dxa" w:w="221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成本 易用 本地维护</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体检中心</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多站点顺序复杂</w:t>
            </w:r>
          </w:p>
        </w:tc>
        <w:tc>
          <w:tcPr>
            <w:tcW w:type="dxa" w:w="283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个性化检查路线清单</w:t>
            </w:r>
          </w:p>
        </w:tc>
        <w:tc>
          <w:tcPr>
            <w:tcW w:type="dxa" w:w="221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准时率 路线灵活性</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养老服务机构</w:t>
            </w:r>
          </w:p>
        </w:tc>
        <w:tc>
          <w:tcPr>
            <w:tcW w:type="dxa" w:w="266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陪诊和外出服务</w:t>
            </w:r>
          </w:p>
        </w:tc>
        <w:tc>
          <w:tcPr>
            <w:tcW w:type="dxa" w:w="283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陪诊任务提示与人员协作</w:t>
            </w:r>
          </w:p>
        </w:tc>
        <w:tc>
          <w:tcPr>
            <w:tcW w:type="dxa" w:w="221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数据授权 责任边界</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交通枢纽</w:t>
            </w:r>
          </w:p>
        </w:tc>
        <w:tc>
          <w:tcPr>
            <w:tcW w:type="dxa" w:w="266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问询与固定区域导引</w:t>
            </w:r>
          </w:p>
        </w:tc>
        <w:tc>
          <w:tcPr>
            <w:tcW w:type="dxa" w:w="283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机场车站场景包</w:t>
            </w:r>
          </w:p>
        </w:tc>
        <w:tc>
          <w:tcPr>
            <w:tcW w:type="dxa" w:w="221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大客流 多语言 无障碍</w:t>
            </w:r>
          </w:p>
        </w:tc>
      </w:tr>
    </w:tbl>
    <w:p>
      <w:pPr>
        <w:spacing w:after="40"/>
      </w:pPr>
    </w:p>
    <w:p>
      <w:pPr>
        <w:pStyle w:val="Heading2"/>
        <w:keepNext/>
        <w:pageBreakBefore w:val="0"/>
      </w:pPr>
      <w:r>
        <w:rPr>
          <w:rFonts w:ascii="Aptos" w:hAnsi="Aptos" w:eastAsia="Microsoft YaHei"/>
          <w:b/>
          <w:color w:val="000000"/>
          <w:sz w:val="26"/>
        </w:rPr>
        <w:t>7.2 商业模式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98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收入来源</w:t>
            </w:r>
          </w:p>
        </w:tc>
        <w:tc>
          <w:tcPr>
            <w:tcW w:type="dxa" w:w="419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交付内容</w:t>
            </w:r>
          </w:p>
        </w:tc>
        <w:tc>
          <w:tcPr>
            <w:tcW w:type="dxa" w:w="328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计价依据</w:t>
            </w:r>
          </w:p>
        </w:tc>
      </w:tr>
      <w:tr>
        <w:trPr>
          <w:cantSplit/>
        </w:trPr>
        <w:tc>
          <w:tcPr>
            <w:tcW w:type="dxa" w:w="198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设备销售或租赁</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移动底盘 终端 充电与基础维护</w:t>
            </w:r>
          </w:p>
        </w:tc>
        <w:tc>
          <w:tcPr>
            <w:tcW w:type="dxa" w:w="328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硬件成本 数量 保修期</w:t>
            </w:r>
          </w:p>
        </w:tc>
      </w:tr>
      <w:tr>
        <w:trPr>
          <w:cantSplit/>
        </w:trPr>
        <w:tc>
          <w:tcPr>
            <w:tcW w:type="dxa" w:w="198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场景部署</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地图采集 路线配置 知识库初始化 培训</w:t>
            </w:r>
          </w:p>
        </w:tc>
        <w:tc>
          <w:tcPr>
            <w:tcW w:type="dxa" w:w="328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场地规模 节点数量 流程复杂度</w:t>
            </w:r>
          </w:p>
        </w:tc>
      </w:tr>
      <w:tr>
        <w:trPr>
          <w:cantSplit/>
        </w:trPr>
        <w:tc>
          <w:tcPr>
            <w:tcW w:type="dxa" w:w="198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软件服务</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版本更新 状态监测 内容维护</w:t>
            </w:r>
          </w:p>
        </w:tc>
        <w:tc>
          <w:tcPr>
            <w:tcW w:type="dxa" w:w="328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设备数量 服务等级 合同期</w:t>
            </w:r>
          </w:p>
        </w:tc>
      </w:tr>
      <w:tr>
        <w:trPr>
          <w:cantSplit/>
        </w:trPr>
        <w:tc>
          <w:tcPr>
            <w:tcW w:type="dxa" w:w="198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接口与定制</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挂号 电梯 工单或多语言接口</w:t>
            </w:r>
          </w:p>
        </w:tc>
        <w:tc>
          <w:tcPr>
            <w:tcW w:type="dxa" w:w="328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接口范围 合规要求 验收工作量</w:t>
            </w:r>
          </w:p>
        </w:tc>
      </w:tr>
    </w:tbl>
    <w:p>
      <w:pPr>
        <w:spacing w:after="40"/>
      </w:pPr>
    </w:p>
    <w:p>
      <w:pPr>
        <w:spacing w:after="120" w:line="307" w:lineRule="auto"/>
      </w:pPr>
      <w:r>
        <w:rPr>
          <w:rFonts w:ascii="Aptos" w:hAnsi="Aptos" w:eastAsia="Microsoft YaHei"/>
          <w:i w:val="0"/>
          <w:color w:val="000000"/>
          <w:sz w:val="21"/>
        </w:rPr>
        <w:t>现阶段不设置销售额承诺。原型没有真实试点数据，直接预测收入会把技术可行性误写成商业验证。比赛后应先记录单次部署工时、地图配置时间、维护频率和用户完成率，再形成定价。</w:t>
      </w:r>
    </w:p>
    <w:p>
      <w:pPr>
        <w:pStyle w:val="Heading2"/>
        <w:keepNext/>
        <w:pageBreakBefore w:val="0"/>
      </w:pPr>
      <w:r>
        <w:rPr>
          <w:rFonts w:ascii="Aptos" w:hAnsi="Aptos" w:eastAsia="Microsoft YaHei"/>
          <w:b/>
          <w:color w:val="000000"/>
          <w:sz w:val="26"/>
        </w:rPr>
        <w:t>7.3 试点路径</w:t>
      </w:r>
    </w:p>
    <w:p>
      <w:pPr>
        <w:spacing w:after="60" w:line="283" w:lineRule="auto"/>
        <w:ind w:left="340" w:hanging="170"/>
      </w:pPr>
      <w:r>
        <w:rPr>
          <w:rFonts w:ascii="Aptos" w:hAnsi="Aptos" w:eastAsia="Microsoft YaHei"/>
          <w:color w:val="000000"/>
          <w:sz w:val="21"/>
        </w:rPr>
        <w:t>1.  访谈10至15名老年用户、家属和导诊人员，确认高频任务与禁用表述。</w:t>
      </w:r>
    </w:p>
    <w:p>
      <w:pPr>
        <w:spacing w:after="60" w:line="283" w:lineRule="auto"/>
        <w:ind w:left="340" w:hanging="170"/>
      </w:pPr>
      <w:r>
        <w:rPr>
          <w:rFonts w:ascii="Aptos" w:hAnsi="Aptos" w:eastAsia="Microsoft YaHei"/>
          <w:color w:val="000000"/>
          <w:sz w:val="21"/>
        </w:rPr>
        <w:t>2.  在校园或模拟门诊搭建单条路线，完成30次封闭环境运行。</w:t>
      </w:r>
    </w:p>
    <w:p>
      <w:pPr>
        <w:spacing w:after="60" w:line="283" w:lineRule="auto"/>
        <w:ind w:left="340" w:hanging="170"/>
      </w:pPr>
      <w:r>
        <w:rPr>
          <w:rFonts w:ascii="Aptos" w:hAnsi="Aptos" w:eastAsia="Microsoft YaHei"/>
          <w:color w:val="000000"/>
          <w:sz w:val="21"/>
        </w:rPr>
        <w:t>3.  与一家社区卫生中心或医院志愿服务部门讨论非临床、非联网的桌面试用。</w:t>
      </w:r>
    </w:p>
    <w:p>
      <w:pPr>
        <w:spacing w:after="60" w:line="283" w:lineRule="auto"/>
        <w:ind w:left="340" w:hanging="170"/>
      </w:pPr>
      <w:r>
        <w:rPr>
          <w:rFonts w:ascii="Aptos" w:hAnsi="Aptos" w:eastAsia="Microsoft YaHei"/>
          <w:color w:val="000000"/>
          <w:sz w:val="21"/>
        </w:rPr>
        <w:t>4.  试点只记录匿名任务完成数据，人工人员全程可停止设备。</w:t>
      </w:r>
    </w:p>
    <w:p>
      <w:pPr>
        <w:spacing w:after="60" w:line="283" w:lineRule="auto"/>
        <w:ind w:left="340" w:hanging="170"/>
      </w:pPr>
      <w:r>
        <w:rPr>
          <w:rFonts w:ascii="Aptos" w:hAnsi="Aptos" w:eastAsia="Microsoft YaHei"/>
          <w:color w:val="000000"/>
          <w:sz w:val="21"/>
        </w:rPr>
        <w:t>5.  达到安全和可用性门槛后，再增加第二条路线和远程运维能力。</w:t>
      </w:r>
    </w:p>
    <w:p>
      <w:pPr>
        <w:pStyle w:val="Heading2"/>
        <w:keepNext/>
        <w:pageBreakBefore w:val="0"/>
      </w:pPr>
      <w:r>
        <w:rPr>
          <w:rFonts w:ascii="Aptos" w:hAnsi="Aptos" w:eastAsia="Microsoft YaHei"/>
          <w:b/>
          <w:color w:val="000000"/>
          <w:sz w:val="26"/>
        </w:rPr>
        <w:t>7.4 市场判断方法</w:t>
      </w:r>
    </w:p>
    <w:p>
      <w:pPr>
        <w:spacing w:after="120" w:line="307" w:lineRule="auto"/>
      </w:pPr>
      <w:r>
        <w:rPr>
          <w:rFonts w:ascii="Aptos" w:hAnsi="Aptos" w:eastAsia="Microsoft YaHei"/>
          <w:i w:val="0"/>
          <w:color w:val="000000"/>
          <w:sz w:val="21"/>
        </w:rPr>
        <w:t>市场规模应从可部署点位和机构采购流程测算，而不是把全国老年人口直接乘以单价。首轮验证需要统计目标城市内可接触的门诊大厅数量、每个点位每天重复问询量、现有导诊成本和允许机器人运行的区域。只有当试点证明任务完成率和运维成本后，才适合估算可服务市场。</w:t>
      </w:r>
    </w:p>
    <w:p>
      <w:pPr>
        <w:spacing w:after="40"/>
      </w:pPr>
    </w:p>
    <w:p>
      <w:pPr>
        <w:pStyle w:val="Heading1"/>
        <w:keepNext/>
        <w:pageBreakBefore w:val="0"/>
      </w:pPr>
      <w:r>
        <w:rPr>
          <w:rFonts w:ascii="Aptos" w:hAnsi="Aptos" w:eastAsia="Microsoft YaHei"/>
          <w:b/>
          <w:color w:val="000000"/>
          <w:sz w:val="36"/>
        </w:rPr>
        <w:t>8 实施与资源计划</w:t>
      </w:r>
    </w:p>
    <w:p>
      <w:pPr>
        <w:pStyle w:val="Heading2"/>
        <w:keepNext/>
        <w:pageBreakBefore w:val="0"/>
      </w:pPr>
      <w:r>
        <w:rPr>
          <w:rFonts w:ascii="Aptos" w:hAnsi="Aptos" w:eastAsia="Microsoft YaHei"/>
          <w:b/>
          <w:color w:val="000000"/>
          <w:sz w:val="26"/>
        </w:rPr>
        <w:t>8.1 硬件到货后的七天计划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19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日期</w:t>
            </w:r>
          </w:p>
        </w:tc>
        <w:tc>
          <w:tcPr>
            <w:tcW w:type="dxa" w:w="419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重点任务</w:t>
            </w:r>
          </w:p>
        </w:tc>
        <w:tc>
          <w:tcPr>
            <w:tcW w:type="dxa" w:w="408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当日完成条件</w:t>
            </w:r>
          </w:p>
        </w:tc>
      </w:tr>
      <w:tr>
        <w:trPr>
          <w:cantSplit/>
        </w:trPr>
        <w:tc>
          <w:tcPr>
            <w:tcW w:type="dxa" w:w="119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Day 1</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清点器件 核对电压与引脚 固定模块</w:t>
            </w:r>
          </w:p>
        </w:tc>
        <w:tc>
          <w:tcPr>
            <w:tcW w:type="dxa" w:w="408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形成实物接线表 上电无异常</w:t>
            </w:r>
          </w:p>
        </w:tc>
      </w:tr>
      <w:tr>
        <w:trPr>
          <w:cantSplit/>
        </w:trPr>
        <w:tc>
          <w:tcPr>
            <w:tcW w:type="dxa" w:w="119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Day 2</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单测左右电机 巡线传感器 超声波 按键</w:t>
            </w:r>
          </w:p>
        </w:tc>
        <w:tc>
          <w:tcPr>
            <w:tcW w:type="dxa" w:w="408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每个模块能独立读取或控制</w:t>
            </w:r>
          </w:p>
        </w:tc>
      </w:tr>
      <w:tr>
        <w:trPr>
          <w:cantSplit/>
        </w:trPr>
        <w:tc>
          <w:tcPr>
            <w:tcW w:type="dxa" w:w="119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Day 3</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标定黑白阈值和低速巡线参数</w:t>
            </w:r>
          </w:p>
        </w:tc>
        <w:tc>
          <w:tcPr>
            <w:tcW w:type="dxa" w:w="408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直线和缓弯连续成功5次</w:t>
            </w:r>
          </w:p>
        </w:tc>
      </w:tr>
      <w:tr>
        <w:trPr>
          <w:cantSplit/>
        </w:trPr>
        <w:tc>
          <w:tcPr>
            <w:tcW w:type="dxa" w:w="119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Day 4</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实现障碍停车 丢线停车 超时和本地STOP</w:t>
            </w:r>
          </w:p>
        </w:tc>
        <w:tc>
          <w:tcPr>
            <w:tcW w:type="dxa" w:w="408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五类安全测试全部触发停车</w:t>
            </w:r>
          </w:p>
        </w:tc>
      </w:tr>
      <w:tr>
        <w:trPr>
          <w:cantSplit/>
        </w:trPr>
        <w:tc>
          <w:tcPr>
            <w:tcW w:type="dxa" w:w="119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Day 5</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接入USB串口 再测试蓝牙SPP</w:t>
            </w:r>
          </w:p>
        </w:tc>
        <w:tc>
          <w:tcPr>
            <w:tcW w:type="dxa" w:w="408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网页命令与状态回传形成闭环</w:t>
            </w:r>
          </w:p>
        </w:tc>
      </w:tr>
      <w:tr>
        <w:trPr>
          <w:cantSplit/>
        </w:trPr>
        <w:tc>
          <w:tcPr>
            <w:tcW w:type="dxa" w:w="119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Day 6</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搭建医院路线 联调界面 地图和小车</w:t>
            </w:r>
          </w:p>
        </w:tc>
        <w:tc>
          <w:tcPr>
            <w:tcW w:type="dxa" w:w="408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完整流程连续成功10次</w:t>
            </w:r>
          </w:p>
        </w:tc>
      </w:tr>
      <w:tr>
        <w:trPr>
          <w:cantSplit/>
        </w:trPr>
        <w:tc>
          <w:tcPr>
            <w:tcW w:type="dxa" w:w="119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Day 7</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冻结功能 完成20次彩排和备用视频</w:t>
            </w:r>
          </w:p>
        </w:tc>
        <w:tc>
          <w:tcPr>
            <w:tcW w:type="dxa" w:w="408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成功至少18次 演示少于2分钟</w:t>
            </w:r>
          </w:p>
        </w:tc>
      </w:tr>
    </w:tbl>
    <w:p>
      <w:pPr>
        <w:spacing w:after="40"/>
      </w:pPr>
    </w:p>
    <w:p>
      <w:pPr>
        <w:pStyle w:val="Heading2"/>
        <w:keepNext/>
        <w:pageBreakBefore w:val="0"/>
      </w:pPr>
      <w:r>
        <w:rPr>
          <w:rFonts w:ascii="Aptos" w:hAnsi="Aptos" w:eastAsia="Microsoft YaHei"/>
          <w:b/>
          <w:color w:val="000000"/>
          <w:sz w:val="26"/>
        </w:rPr>
        <w:t>8.2 十二个月路线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58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阶段</w:t>
            </w:r>
          </w:p>
        </w:tc>
        <w:tc>
          <w:tcPr>
            <w:tcW w:type="dxa" w:w="187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目标</w:t>
            </w:r>
          </w:p>
        </w:tc>
        <w:tc>
          <w:tcPr>
            <w:tcW w:type="dxa" w:w="357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主要工作</w:t>
            </w:r>
          </w:p>
        </w:tc>
        <w:tc>
          <w:tcPr>
            <w:tcW w:type="dxa" w:w="243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决策门槛</w:t>
            </w:r>
          </w:p>
        </w:tc>
      </w:tr>
      <w:tr>
        <w:trPr>
          <w:cantSplit/>
        </w:trPr>
        <w:tc>
          <w:tcPr>
            <w:tcW w:type="dxa" w:w="158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0至1个月</w:t>
            </w:r>
          </w:p>
        </w:tc>
        <w:tc>
          <w:tcPr>
            <w:tcW w:type="dxa" w:w="187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完成参赛原型</w:t>
            </w:r>
          </w:p>
        </w:tc>
        <w:tc>
          <w:tcPr>
            <w:tcW w:type="dxa" w:w="357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一条实体路线 安全状态 彩排和视频</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20次演示成功率不低于90%</w:t>
            </w:r>
          </w:p>
        </w:tc>
      </w:tr>
      <w:tr>
        <w:trPr>
          <w:cantSplit/>
        </w:trPr>
        <w:tc>
          <w:tcPr>
            <w:tcW w:type="dxa" w:w="158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2至3个月</w:t>
            </w:r>
          </w:p>
        </w:tc>
        <w:tc>
          <w:tcPr>
            <w:tcW w:type="dxa" w:w="187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工程样机</w:t>
            </w:r>
          </w:p>
        </w:tc>
        <w:tc>
          <w:tcPr>
            <w:tcW w:type="dxa" w:w="357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结构加固 充电方案 配置工具 第二条路线</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连续运行2小时无安全故障</w:t>
            </w:r>
          </w:p>
        </w:tc>
      </w:tr>
      <w:tr>
        <w:trPr>
          <w:cantSplit/>
        </w:trPr>
        <w:tc>
          <w:tcPr>
            <w:tcW w:type="dxa" w:w="158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4至6个月</w:t>
            </w:r>
          </w:p>
        </w:tc>
        <w:tc>
          <w:tcPr>
            <w:tcW w:type="dxa" w:w="187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封闭场地试点</w:t>
            </w:r>
          </w:p>
        </w:tc>
        <w:tc>
          <w:tcPr>
            <w:tcW w:type="dxa" w:w="357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用户测试 匿名日志 运维手册</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任务完成率和人工接管率达标</w:t>
            </w:r>
          </w:p>
        </w:tc>
      </w:tr>
      <w:tr>
        <w:trPr>
          <w:cantSplit/>
        </w:trPr>
        <w:tc>
          <w:tcPr>
            <w:tcW w:type="dxa" w:w="158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7至12个月</w:t>
            </w:r>
          </w:p>
        </w:tc>
        <w:tc>
          <w:tcPr>
            <w:tcW w:type="dxa" w:w="187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机构合作验证</w:t>
            </w:r>
          </w:p>
        </w:tc>
        <w:tc>
          <w:tcPr>
            <w:tcW w:type="dxa" w:w="357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地图配置平台 多设备管理 合规评估</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获得明确试点复购或继续意向</w:t>
            </w:r>
          </w:p>
        </w:tc>
      </w:tr>
    </w:tbl>
    <w:p>
      <w:pPr>
        <w:spacing w:after="40"/>
      </w:pPr>
    </w:p>
    <w:p>
      <w:pPr>
        <w:pStyle w:val="Heading2"/>
        <w:keepNext/>
        <w:pageBreakBefore w:val="0"/>
      </w:pPr>
      <w:r>
        <w:rPr>
          <w:rFonts w:ascii="Aptos" w:hAnsi="Aptos" w:eastAsia="Microsoft YaHei"/>
          <w:b/>
          <w:color w:val="000000"/>
          <w:sz w:val="26"/>
        </w:rPr>
        <w:t>8.3 团队岗位配置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81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岗位</w:t>
            </w:r>
          </w:p>
        </w:tc>
        <w:tc>
          <w:tcPr>
            <w:tcW w:type="dxa" w:w="425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职责</w:t>
            </w:r>
          </w:p>
        </w:tc>
        <w:tc>
          <w:tcPr>
            <w:tcW w:type="dxa" w:w="340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近期交付</w:t>
            </w:r>
          </w:p>
        </w:tc>
      </w:tr>
      <w:tr>
        <w:trPr>
          <w:cantSplit/>
        </w:trPr>
        <w:tc>
          <w:tcPr>
            <w:tcW w:type="dxa" w:w="181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产品与调研</w:t>
            </w:r>
          </w:p>
        </w:tc>
        <w:tc>
          <w:tcPr>
            <w:tcW w:type="dxa" w:w="425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用户访谈 流程定义 需求边界 试点沟通</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任务清单 访谈记录 演示脚本</w:t>
            </w:r>
          </w:p>
        </w:tc>
      </w:tr>
      <w:tr>
        <w:trPr>
          <w:cantSplit/>
        </w:trPr>
        <w:tc>
          <w:tcPr>
            <w:tcW w:type="dxa" w:w="181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软件与AI</w:t>
            </w:r>
          </w:p>
        </w:tc>
        <w:tc>
          <w:tcPr>
            <w:tcW w:type="dxa" w:w="425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前后端 意图 知识库 路线 测试</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稳定软件包 自动测试 运行说明</w:t>
            </w:r>
          </w:p>
        </w:tc>
      </w:tr>
      <w:tr>
        <w:trPr>
          <w:cantSplit/>
        </w:trPr>
        <w:tc>
          <w:tcPr>
            <w:tcW w:type="dxa" w:w="181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嵌入式与硬件</w:t>
            </w:r>
          </w:p>
        </w:tc>
        <w:tc>
          <w:tcPr>
            <w:tcW w:type="dxa" w:w="425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接线 固件 巡线 避障 电源安全</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接线表 固件 标定记录 故障清单</w:t>
            </w:r>
          </w:p>
        </w:tc>
      </w:tr>
      <w:tr>
        <w:trPr>
          <w:cantSplit/>
        </w:trPr>
        <w:tc>
          <w:tcPr>
            <w:tcW w:type="dxa" w:w="181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视觉与运营</w:t>
            </w:r>
          </w:p>
        </w:tc>
        <w:tc>
          <w:tcPr>
            <w:tcW w:type="dxa" w:w="425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品牌 文档 视频 展台和答辩</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Logo 计划书 视频 PPT和物料</w:t>
            </w:r>
          </w:p>
        </w:tc>
      </w:tr>
    </w:tbl>
    <w:p>
      <w:pPr>
        <w:spacing w:after="40"/>
      </w:pPr>
    </w:p>
    <w:p>
      <w:pPr>
        <w:spacing w:after="120" w:line="307" w:lineRule="auto"/>
      </w:pPr>
      <w:r>
        <w:rPr>
          <w:rFonts w:ascii="Aptos" w:hAnsi="Aptos" w:eastAsia="Microsoft YaHei"/>
          <w:i w:val="0"/>
          <w:color w:val="000000"/>
          <w:sz w:val="21"/>
        </w:rPr>
        <w:t>团队人数不足时，可以由一人兼任产品与视觉，另一人负责软件与硬件。硬件测试必须安排旁观者掌握急停，避免调参人员同时承担安全观察。</w:t>
      </w:r>
    </w:p>
    <w:p>
      <w:pPr>
        <w:pStyle w:val="Heading2"/>
        <w:keepNext/>
        <w:pageBreakBefore w:val="0"/>
      </w:pPr>
      <w:r>
        <w:rPr>
          <w:rFonts w:ascii="Aptos" w:hAnsi="Aptos" w:eastAsia="Microsoft YaHei"/>
          <w:b/>
          <w:color w:val="000000"/>
          <w:sz w:val="26"/>
        </w:rPr>
        <w:t>8.4 资源预算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70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阶段</w:t>
            </w:r>
          </w:p>
        </w:tc>
        <w:tc>
          <w:tcPr>
            <w:tcW w:type="dxa" w:w="181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预算范围</w:t>
            </w:r>
          </w:p>
        </w:tc>
        <w:tc>
          <w:tcPr>
            <w:tcW w:type="dxa" w:w="402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包含内容</w:t>
            </w:r>
          </w:p>
        </w:tc>
        <w:tc>
          <w:tcPr>
            <w:tcW w:type="dxa" w:w="192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性质</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比赛原型</w:t>
            </w:r>
          </w:p>
        </w:tc>
        <w:tc>
          <w:tcPr>
            <w:tcW w:type="dxa" w:w="181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不超过500元</w:t>
            </w:r>
          </w:p>
        </w:tc>
        <w:tc>
          <w:tcPr>
            <w:tcW w:type="dxa" w:w="402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小车 传感器 电池 展台材料</w:t>
            </w:r>
          </w:p>
        </w:tc>
        <w:tc>
          <w:tcPr>
            <w:tcW w:type="dxa" w:w="192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已确定上限</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工程样机</w:t>
            </w:r>
          </w:p>
        </w:tc>
        <w:tc>
          <w:tcPr>
            <w:tcW w:type="dxa" w:w="181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2万至5万元</w:t>
            </w:r>
          </w:p>
        </w:tc>
        <w:tc>
          <w:tcPr>
            <w:tcW w:type="dxa" w:w="402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三台样机 外壳 屏幕 测试工具和用户调研</w:t>
            </w:r>
          </w:p>
        </w:tc>
        <w:tc>
          <w:tcPr>
            <w:tcW w:type="dxa" w:w="192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规划假设</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封闭试点</w:t>
            </w:r>
          </w:p>
        </w:tc>
        <w:tc>
          <w:tcPr>
            <w:tcW w:type="dxa" w:w="181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10万至30万元</w:t>
            </w:r>
          </w:p>
        </w:tc>
        <w:tc>
          <w:tcPr>
            <w:tcW w:type="dxa" w:w="402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设备 场地部署 安全评估 运维和差旅</w:t>
            </w:r>
          </w:p>
        </w:tc>
        <w:tc>
          <w:tcPr>
            <w:tcW w:type="dxa" w:w="192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规划假设</w:t>
            </w:r>
          </w:p>
        </w:tc>
      </w:tr>
    </w:tbl>
    <w:p>
      <w:pPr>
        <w:spacing w:after="40"/>
      </w:pPr>
    </w:p>
    <w:p>
      <w:pPr>
        <w:spacing w:after="120" w:line="307" w:lineRule="auto"/>
      </w:pPr>
      <w:r>
        <w:rPr>
          <w:rFonts w:ascii="Aptos" w:hAnsi="Aptos" w:eastAsia="Microsoft YaHei"/>
          <w:i w:val="0"/>
          <w:color w:val="000000"/>
          <w:sz w:val="21"/>
        </w:rPr>
        <w:t>后两个阶段的预算用于比赛后的资源判断，不是报价或融资承诺。实际预算必须根据样机结构、合作场地和合规要求重新核算。</w:t>
      </w:r>
    </w:p>
    <w:p>
      <w:pPr>
        <w:spacing w:after="40"/>
      </w:pPr>
    </w:p>
    <w:p>
      <w:pPr>
        <w:pStyle w:val="Heading1"/>
        <w:keepNext/>
        <w:pageBreakBefore w:val="0"/>
      </w:pPr>
      <w:r>
        <w:rPr>
          <w:rFonts w:ascii="Aptos" w:hAnsi="Aptos" w:eastAsia="Microsoft YaHei"/>
          <w:b/>
          <w:color w:val="000000"/>
          <w:sz w:val="36"/>
        </w:rPr>
        <w:t>9 验证方案与风险管理</w:t>
      </w:r>
    </w:p>
    <w:p>
      <w:pPr>
        <w:pStyle w:val="Heading2"/>
        <w:keepNext/>
        <w:pageBreakBefore w:val="0"/>
      </w:pPr>
      <w:r>
        <w:rPr>
          <w:rFonts w:ascii="Aptos" w:hAnsi="Aptos" w:eastAsia="Microsoft YaHei"/>
          <w:b/>
          <w:color w:val="000000"/>
          <w:sz w:val="26"/>
        </w:rPr>
        <w:t>9.1 验证指标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75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指标</w:t>
            </w:r>
          </w:p>
        </w:tc>
        <w:tc>
          <w:tcPr>
            <w:tcW w:type="dxa" w:w="198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当前状态</w:t>
            </w:r>
          </w:p>
        </w:tc>
        <w:tc>
          <w:tcPr>
            <w:tcW w:type="dxa" w:w="283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比赛目标</w:t>
            </w:r>
          </w:p>
        </w:tc>
        <w:tc>
          <w:tcPr>
            <w:tcW w:type="dxa" w:w="289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记录方式</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自动测试</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26项通过</w:t>
            </w:r>
          </w:p>
        </w:tc>
        <w:tc>
          <w:tcPr>
            <w:tcW w:type="dxa" w:w="283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保持全部通过</w:t>
            </w:r>
          </w:p>
        </w:tc>
        <w:tc>
          <w:tcPr>
            <w:tcW w:type="dxa" w:w="289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pytest报告</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预设问法</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软件已覆盖</w:t>
            </w:r>
          </w:p>
        </w:tc>
        <w:tc>
          <w:tcPr>
            <w:tcW w:type="dxa" w:w="283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15条全部正确</w:t>
            </w:r>
          </w:p>
        </w:tc>
        <w:tc>
          <w:tcPr>
            <w:tcW w:type="dxa" w:w="289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输入与输出记录</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多站点顺序</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已实现</w:t>
            </w:r>
          </w:p>
        </w:tc>
        <w:tc>
          <w:tcPr>
            <w:tcW w:type="dxa" w:w="283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指定测试句顺序一致</w:t>
            </w:r>
          </w:p>
        </w:tc>
        <w:tc>
          <w:tcPr>
            <w:tcW w:type="dxa" w:w="289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路线节点截图</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障碍停车</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固件待联调</w:t>
            </w:r>
          </w:p>
        </w:tc>
        <w:tc>
          <w:tcPr>
            <w:tcW w:type="dxa" w:w="283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5次全部停车</w:t>
            </w:r>
          </w:p>
        </w:tc>
        <w:tc>
          <w:tcPr>
            <w:tcW w:type="dxa" w:w="289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距离与状态日志</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丢线与超时</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协议已设计</w:t>
            </w:r>
          </w:p>
        </w:tc>
        <w:tc>
          <w:tcPr>
            <w:tcW w:type="dxa" w:w="283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触发后立即停车</w:t>
            </w:r>
          </w:p>
        </w:tc>
        <w:tc>
          <w:tcPr>
            <w:tcW w:type="dxa" w:w="289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串口日志和视频</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完整演示</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软件闭环完成</w:t>
            </w:r>
          </w:p>
        </w:tc>
        <w:tc>
          <w:tcPr>
            <w:tcW w:type="dxa" w:w="283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20次至少18次成功</w:t>
            </w:r>
          </w:p>
        </w:tc>
        <w:tc>
          <w:tcPr>
            <w:tcW w:type="dxa" w:w="289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彩排表</w:t>
            </w:r>
          </w:p>
        </w:tc>
      </w:tr>
      <w:tr>
        <w:trPr>
          <w:cantSplit/>
        </w:trPr>
        <w:tc>
          <w:tcPr>
            <w:tcW w:type="dxa" w:w="175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故障降级</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模拟模式完成</w:t>
            </w:r>
          </w:p>
        </w:tc>
        <w:tc>
          <w:tcPr>
            <w:tcW w:type="dxa" w:w="283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30秒内恢复演示</w:t>
            </w:r>
          </w:p>
        </w:tc>
        <w:tc>
          <w:tcPr>
            <w:tcW w:type="dxa" w:w="2891"/>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计时记录</w:t>
            </w:r>
          </w:p>
        </w:tc>
      </w:tr>
      <w:tr>
        <w:trPr>
          <w:cantSplit/>
        </w:trPr>
        <w:tc>
          <w:tcPr>
            <w:tcW w:type="dxa" w:w="175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演示时长</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待彩排</w:t>
            </w:r>
          </w:p>
        </w:tc>
        <w:tc>
          <w:tcPr>
            <w:tcW w:type="dxa" w:w="283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主流程不超过2分钟</w:t>
            </w:r>
          </w:p>
        </w:tc>
        <w:tc>
          <w:tcPr>
            <w:tcW w:type="dxa" w:w="2891"/>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视频时间轴</w:t>
            </w:r>
          </w:p>
        </w:tc>
      </w:tr>
    </w:tbl>
    <w:p>
      <w:pPr>
        <w:spacing w:after="40"/>
      </w:pPr>
    </w:p>
    <w:p>
      <w:pPr>
        <w:pStyle w:val="Heading2"/>
        <w:keepNext/>
        <w:pageBreakBefore w:val="0"/>
      </w:pPr>
      <w:r>
        <w:rPr>
          <w:rFonts w:ascii="Aptos" w:hAnsi="Aptos" w:eastAsia="Microsoft YaHei"/>
          <w:b/>
          <w:color w:val="000000"/>
          <w:sz w:val="26"/>
        </w:rPr>
        <w:t>9.2 硬件测试顺序</w:t>
      </w:r>
    </w:p>
    <w:p>
      <w:pPr>
        <w:spacing w:after="60" w:line="283" w:lineRule="auto"/>
        <w:ind w:left="340" w:hanging="170"/>
      </w:pPr>
      <w:r>
        <w:rPr>
          <w:rFonts w:ascii="Aptos" w:hAnsi="Aptos" w:eastAsia="Microsoft YaHei"/>
          <w:color w:val="000000"/>
          <w:sz w:val="21"/>
        </w:rPr>
        <w:t>1.  断开电机负载，确认主控供电、电压和串口输出。</w:t>
      </w:r>
    </w:p>
    <w:p>
      <w:pPr>
        <w:spacing w:after="60" w:line="283" w:lineRule="auto"/>
        <w:ind w:left="340" w:hanging="170"/>
      </w:pPr>
      <w:r>
        <w:rPr>
          <w:rFonts w:ascii="Aptos" w:hAnsi="Aptos" w:eastAsia="Microsoft YaHei"/>
          <w:color w:val="000000"/>
          <w:sz w:val="21"/>
        </w:rPr>
        <w:t>2.  架空车轮测试左右电机方向与STOP，错误时只修改引脚映射。</w:t>
      </w:r>
    </w:p>
    <w:p>
      <w:pPr>
        <w:spacing w:after="60" w:line="283" w:lineRule="auto"/>
        <w:ind w:left="340" w:hanging="170"/>
      </w:pPr>
      <w:r>
        <w:rPr>
          <w:rFonts w:ascii="Aptos" w:hAnsi="Aptos" w:eastAsia="Microsoft YaHei"/>
          <w:color w:val="000000"/>
          <w:sz w:val="21"/>
        </w:rPr>
        <w:t>3.  手持巡线模块越过黑白边界，记录五路原始状态和阈值。</w:t>
      </w:r>
    </w:p>
    <w:p>
      <w:pPr>
        <w:spacing w:after="60" w:line="283" w:lineRule="auto"/>
        <w:ind w:left="340" w:hanging="170"/>
      </w:pPr>
      <w:r>
        <w:rPr>
          <w:rFonts w:ascii="Aptos" w:hAnsi="Aptos" w:eastAsia="Microsoft YaHei"/>
          <w:color w:val="000000"/>
          <w:sz w:val="21"/>
        </w:rPr>
        <w:t>4.  低速测试直线，再增加缓弯，不同时调速度、阈值和转向三个变量。</w:t>
      </w:r>
    </w:p>
    <w:p>
      <w:pPr>
        <w:spacing w:after="60" w:line="283" w:lineRule="auto"/>
        <w:ind w:left="340" w:hanging="170"/>
      </w:pPr>
      <w:r>
        <w:rPr>
          <w:rFonts w:ascii="Aptos" w:hAnsi="Aptos" w:eastAsia="Microsoft YaHei"/>
          <w:color w:val="000000"/>
          <w:sz w:val="21"/>
        </w:rPr>
        <w:t>5.  使用软纸盒测试障碍出现、持续和移除，记录误报与漏报。</w:t>
      </w:r>
    </w:p>
    <w:p>
      <w:pPr>
        <w:spacing w:after="60" w:line="283" w:lineRule="auto"/>
        <w:ind w:left="340" w:hanging="170"/>
      </w:pPr>
      <w:r>
        <w:rPr>
          <w:rFonts w:ascii="Aptos" w:hAnsi="Aptos" w:eastAsia="Microsoft YaHei"/>
          <w:color w:val="000000"/>
          <w:sz w:val="21"/>
        </w:rPr>
        <w:t>6.  拔出通信线或关闭蓝牙验证本地停车，不让软件界面代替硬件安全。</w:t>
      </w:r>
    </w:p>
    <w:p>
      <w:pPr>
        <w:spacing w:after="60" w:line="283" w:lineRule="auto"/>
        <w:ind w:left="340" w:hanging="170"/>
      </w:pPr>
      <w:r>
        <w:rPr>
          <w:rFonts w:ascii="Aptos" w:hAnsi="Aptos" w:eastAsia="Microsoft YaHei"/>
          <w:color w:val="000000"/>
          <w:sz w:val="21"/>
        </w:rPr>
        <w:t>7.  最后进行全流程彩排，每次只记录一个主要失败原因。</w:t>
      </w:r>
    </w:p>
    <w:p>
      <w:pPr>
        <w:pStyle w:val="Heading2"/>
        <w:keepNext/>
        <w:pageBreakBefore w:val="0"/>
      </w:pPr>
      <w:r>
        <w:rPr>
          <w:rFonts w:ascii="Aptos" w:hAnsi="Aptos" w:eastAsia="Microsoft YaHei"/>
          <w:b/>
          <w:color w:val="000000"/>
          <w:sz w:val="26"/>
        </w:rPr>
        <w:t>9.3 现场演示脚本</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587"/>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时间</w:t>
            </w:r>
          </w:p>
        </w:tc>
        <w:tc>
          <w:tcPr>
            <w:tcW w:type="dxa" w:w="345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操作</w:t>
            </w:r>
          </w:p>
        </w:tc>
        <w:tc>
          <w:tcPr>
            <w:tcW w:type="dxa" w:w="442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讲解重点</w:t>
            </w:r>
          </w:p>
        </w:tc>
      </w:tr>
      <w:tr>
        <w:trPr>
          <w:cantSplit/>
        </w:trPr>
        <w:tc>
          <w:tcPr>
            <w:tcW w:type="dxa" w:w="158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0至20秒</w:t>
            </w:r>
          </w:p>
        </w:tc>
        <w:tc>
          <w:tcPr>
            <w:tcW w:type="dxa" w:w="345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说明老人就医中的信息和流程问题</w:t>
            </w:r>
          </w:p>
        </w:tc>
        <w:tc>
          <w:tcPr>
            <w:tcW w:type="dxa" w:w="442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项目服务于数字化困难而非替代医护</w:t>
            </w:r>
          </w:p>
        </w:tc>
      </w:tr>
      <w:tr>
        <w:trPr>
          <w:cantSplit/>
        </w:trPr>
        <w:tc>
          <w:tcPr>
            <w:tcW w:type="dxa" w:w="158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20至45秒</w:t>
            </w:r>
          </w:p>
        </w:tc>
        <w:tc>
          <w:tcPr>
            <w:tcW w:type="dxa" w:w="345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说出我要去心内科或多站点请求</w:t>
            </w:r>
          </w:p>
        </w:tc>
        <w:tc>
          <w:tcPr>
            <w:tcW w:type="dxa" w:w="442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本地知识库和路线规划不依赖外网</w:t>
            </w:r>
          </w:p>
        </w:tc>
      </w:tr>
      <w:tr>
        <w:trPr>
          <w:cantSplit/>
        </w:trPr>
        <w:tc>
          <w:tcPr>
            <w:tcW w:type="dxa" w:w="158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45至80秒</w:t>
            </w:r>
          </w:p>
        </w:tc>
        <w:tc>
          <w:tcPr>
            <w:tcW w:type="dxa" w:w="345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点击开始导引 小车沿线运行</w:t>
            </w:r>
          </w:p>
        </w:tc>
        <w:tc>
          <w:tcPr>
            <w:tcW w:type="dxa" w:w="442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网页 地图 通信和实体执行形成闭环</w:t>
            </w:r>
          </w:p>
        </w:tc>
      </w:tr>
      <w:tr>
        <w:trPr>
          <w:cantSplit/>
        </w:trPr>
        <w:tc>
          <w:tcPr>
            <w:tcW w:type="dxa" w:w="1587"/>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80至105秒</w:t>
            </w:r>
          </w:p>
        </w:tc>
        <w:tc>
          <w:tcPr>
            <w:tcW w:type="dxa" w:w="345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放置软障碍物后移除</w:t>
            </w:r>
          </w:p>
        </w:tc>
        <w:tc>
          <w:tcPr>
            <w:tcW w:type="dxa" w:w="442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障碍停车和恢复状态同步</w:t>
            </w:r>
          </w:p>
        </w:tc>
      </w:tr>
      <w:tr>
        <w:trPr>
          <w:cantSplit/>
        </w:trPr>
        <w:tc>
          <w:tcPr>
            <w:tcW w:type="dxa" w:w="1587"/>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105至120秒</w:t>
            </w:r>
          </w:p>
        </w:tc>
        <w:tc>
          <w:tcPr>
            <w:tcW w:type="dxa" w:w="345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到达并说明产品边界</w:t>
            </w:r>
          </w:p>
        </w:tc>
        <w:tc>
          <w:tcPr>
            <w:tcW w:type="dxa" w:w="442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当前是固定环境概念验证</w:t>
            </w:r>
          </w:p>
        </w:tc>
      </w:tr>
    </w:tbl>
    <w:p>
      <w:pPr>
        <w:spacing w:after="40"/>
      </w:pPr>
    </w:p>
    <w:p>
      <w:pPr>
        <w:pStyle w:val="Heading2"/>
        <w:keepNext/>
        <w:pageBreakBefore w:val="0"/>
      </w:pPr>
      <w:r>
        <w:rPr>
          <w:rFonts w:ascii="Aptos" w:hAnsi="Aptos" w:eastAsia="Microsoft YaHei"/>
          <w:b/>
          <w:color w:val="000000"/>
          <w:sz w:val="26"/>
        </w:rPr>
        <w:t>9.4 降级预案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181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故障</w:t>
            </w:r>
          </w:p>
        </w:tc>
        <w:tc>
          <w:tcPr>
            <w:tcW w:type="dxa" w:w="340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现场动作</w:t>
            </w:r>
          </w:p>
        </w:tc>
        <w:tc>
          <w:tcPr>
            <w:tcW w:type="dxa" w:w="425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8"/>
              </w:rPr>
              <w:t>继续展示的价值</w:t>
            </w:r>
          </w:p>
        </w:tc>
      </w:tr>
      <w:tr>
        <w:trPr>
          <w:cantSplit/>
        </w:trPr>
        <w:tc>
          <w:tcPr>
            <w:tcW w:type="dxa" w:w="181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语音识别失败</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立即使用大按钮或文字输入</w:t>
            </w:r>
          </w:p>
        </w:tc>
        <w:tc>
          <w:tcPr>
            <w:tcW w:type="dxa" w:w="425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适老多入口和问答路线仍可展示</w:t>
            </w:r>
          </w:p>
        </w:tc>
      </w:tr>
      <w:tr>
        <w:trPr>
          <w:cantSplit/>
        </w:trPr>
        <w:tc>
          <w:tcPr>
            <w:tcW w:type="dxa" w:w="181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蓝牙失败</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切换USB串口</w:t>
            </w:r>
          </w:p>
        </w:tc>
        <w:tc>
          <w:tcPr>
            <w:tcW w:type="dxa" w:w="425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保留真实小车控制</w:t>
            </w:r>
          </w:p>
        </w:tc>
      </w:tr>
      <w:tr>
        <w:trPr>
          <w:cantSplit/>
        </w:trPr>
        <w:tc>
          <w:tcPr>
            <w:tcW w:type="dxa" w:w="181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小车故障</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切换模拟模式并播放备用视频</w:t>
            </w:r>
          </w:p>
        </w:tc>
        <w:tc>
          <w:tcPr>
            <w:tcW w:type="dxa" w:w="425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保留软件闭环和安全逻辑说明</w:t>
            </w:r>
          </w:p>
        </w:tc>
      </w:tr>
      <w:tr>
        <w:trPr>
          <w:cantSplit/>
        </w:trPr>
        <w:tc>
          <w:tcPr>
            <w:tcW w:type="dxa" w:w="1814"/>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8"/>
              </w:rPr>
              <w:t>网络不可用</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继续使用本地知识库和页面</w:t>
            </w:r>
          </w:p>
        </w:tc>
        <w:tc>
          <w:tcPr>
            <w:tcW w:type="dxa" w:w="425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8"/>
              </w:rPr>
              <w:t>证明核心流程不依赖云服务</w:t>
            </w:r>
          </w:p>
        </w:tc>
      </w:tr>
      <w:tr>
        <w:trPr>
          <w:cantSplit/>
        </w:trPr>
        <w:tc>
          <w:tcPr>
            <w:tcW w:type="dxa" w:w="1814"/>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8"/>
              </w:rPr>
              <w:t>页面异常</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使用启动器重启本地服务</w:t>
            </w:r>
          </w:p>
        </w:tc>
        <w:tc>
          <w:tcPr>
            <w:tcW w:type="dxa" w:w="425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8"/>
              </w:rPr>
              <w:t>不在现场安装或升级依赖</w:t>
            </w:r>
          </w:p>
        </w:tc>
      </w:tr>
    </w:tbl>
    <w:p>
      <w:pPr>
        <w:spacing w:after="40"/>
      </w:pPr>
    </w:p>
    <w:p>
      <w:pPr>
        <w:pStyle w:val="Heading2"/>
        <w:keepNext/>
        <w:pageBreakBefore w:val="0"/>
      </w:pPr>
      <w:r>
        <w:rPr>
          <w:rFonts w:ascii="Aptos" w:hAnsi="Aptos" w:eastAsia="Microsoft YaHei"/>
          <w:b/>
          <w:color w:val="000000"/>
          <w:sz w:val="26"/>
        </w:rPr>
        <w:t>9.5 风险矩阵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0"/>
        <w:gridCol w:w="1950"/>
        <w:gridCol w:w="1950"/>
        <w:gridCol w:w="1950"/>
        <w:gridCol w:w="1950"/>
      </w:tblGrid>
      <w:tr>
        <w:trPr>
          <w:tblHeader w:val="true"/>
          <w:cantSplit/>
        </w:trPr>
        <w:tc>
          <w:tcPr>
            <w:tcW w:type="dxa" w:w="170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风险</w:t>
            </w:r>
          </w:p>
        </w:tc>
        <w:tc>
          <w:tcPr>
            <w:tcW w:type="dxa" w:w="96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可能性</w:t>
            </w:r>
          </w:p>
        </w:tc>
        <w:tc>
          <w:tcPr>
            <w:tcW w:type="dxa" w:w="96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影响</w:t>
            </w:r>
          </w:p>
        </w:tc>
        <w:tc>
          <w:tcPr>
            <w:tcW w:type="dxa" w:w="3402"/>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预防与触发条件</w:t>
            </w:r>
          </w:p>
        </w:tc>
        <w:tc>
          <w:tcPr>
            <w:tcW w:type="dxa" w:w="243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6"/>
              </w:rPr>
              <w:t>备用方案</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实物型号与预期不同</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中</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高</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到货先核对主控和电平</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按实物重写引脚 不强刷固件</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6"/>
              </w:rPr>
              <w:t>巡线在弯道丢线</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中</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高</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低速 宽弯 单变量标定</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缩短路线或降低速度</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电机干扰重启</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中</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高</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检查供电 共地和线材固定</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更换电池或分离供电</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6"/>
              </w:rPr>
              <w:t>超声波误报</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中</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中</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连续多次读数再判定</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现场人工STOP</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语音受噪声影响</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高</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中</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测试麦克风并显示识别文本</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按钮与文字输入</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6"/>
              </w:rPr>
              <w:t>蓝牙配对失败</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中</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中</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提前绑定COM口并保留截图</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USB串口</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能力被误解为医疗诊断</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低</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高</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界面和答辩明确非诊疗边界</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删除可能引起误解的表述</w:t>
            </w:r>
          </w:p>
        </w:tc>
      </w:tr>
      <w:tr>
        <w:trPr>
          <w:cantSplit/>
        </w:trPr>
        <w:tc>
          <w:tcPr>
            <w:tcW w:type="dxa" w:w="170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6"/>
              </w:rPr>
              <w:t>日志包含个人信息</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低</w:t>
            </w:r>
          </w:p>
        </w:tc>
        <w:tc>
          <w:tcPr>
            <w:tcW w:type="dxa" w:w="96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高</w:t>
            </w:r>
          </w:p>
        </w:tc>
        <w:tc>
          <w:tcPr>
            <w:tcW w:type="dxa" w:w="3402"/>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禁止真实患者测试 数据最小化</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6"/>
              </w:rPr>
              <w:t>关闭日志并清除测试数据</w:t>
            </w:r>
          </w:p>
        </w:tc>
      </w:tr>
      <w:tr>
        <w:trPr>
          <w:cantSplit/>
        </w:trPr>
        <w:tc>
          <w:tcPr>
            <w:tcW w:type="dxa" w:w="170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6"/>
              </w:rPr>
              <w:t>功能持续增加</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中</w:t>
            </w:r>
          </w:p>
        </w:tc>
        <w:tc>
          <w:tcPr>
            <w:tcW w:type="dxa" w:w="96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中</w:t>
            </w:r>
          </w:p>
        </w:tc>
        <w:tc>
          <w:tcPr>
            <w:tcW w:type="dxa" w:w="3402"/>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Day 6后冻结功能</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6"/>
              </w:rPr>
              <w:t>只保留一条实体路线</w:t>
            </w:r>
          </w:p>
        </w:tc>
      </w:tr>
    </w:tbl>
    <w:p>
      <w:pPr>
        <w:spacing w:after="40"/>
      </w:pPr>
    </w:p>
    <w:p>
      <w:pPr>
        <w:spacing w:after="40"/>
      </w:pPr>
    </w:p>
    <w:p>
      <w:pPr>
        <w:pStyle w:val="Heading1"/>
        <w:keepNext/>
        <w:pageBreakBefore w:val="0"/>
      </w:pPr>
      <w:r>
        <w:rPr>
          <w:rFonts w:ascii="Aptos" w:hAnsi="Aptos" w:eastAsia="Microsoft YaHei"/>
          <w:b/>
          <w:color w:val="000000"/>
          <w:sz w:val="36"/>
        </w:rPr>
        <w:t>10 社会价值与发展边界</w:t>
      </w:r>
    </w:p>
    <w:p>
      <w:pPr>
        <w:pStyle w:val="Heading2"/>
        <w:keepNext/>
        <w:pageBreakBefore w:val="0"/>
      </w:pPr>
      <w:r>
        <w:rPr>
          <w:rFonts w:ascii="Aptos" w:hAnsi="Aptos" w:eastAsia="Microsoft YaHei"/>
          <w:b/>
          <w:color w:val="000000"/>
          <w:sz w:val="26"/>
        </w:rPr>
        <w:t>10.1 社会价值</w:t>
      </w:r>
    </w:p>
    <w:p>
      <w:pPr>
        <w:spacing w:after="120" w:line="307" w:lineRule="auto"/>
      </w:pPr>
      <w:r>
        <w:rPr>
          <w:rFonts w:ascii="Aptos" w:hAnsi="Aptos" w:eastAsia="Microsoft YaHei"/>
          <w:i w:val="0"/>
          <w:color w:val="000000"/>
          <w:sz w:val="21"/>
        </w:rPr>
        <w:t>银伴把公共空间中的数字化服务转换为更直接的语音、文字和实体行动。它的价值不在于要求老年人学习另一套复杂系统，而在于让同一任务可以通过说话、按钮或文字完成，并在机器人无法执行时明确转向人工。</w:t>
      </w:r>
    </w:p>
    <w:p>
      <w:pPr>
        <w:pStyle w:val="ListBullet"/>
        <w:spacing w:after="60" w:line="283" w:lineRule="auto"/>
        <w:ind w:left="312" w:hanging="142"/>
      </w:pPr>
      <w:r>
        <w:rPr>
          <w:rFonts w:ascii="Aptos" w:hAnsi="Aptos" w:eastAsia="Microsoft YaHei"/>
          <w:color w:val="000000"/>
          <w:sz w:val="21"/>
        </w:rPr>
        <w:t>降低第一次到院和多科室就诊时的信息负担。</w:t>
      </w:r>
    </w:p>
    <w:p>
      <w:pPr>
        <w:pStyle w:val="ListBullet"/>
        <w:spacing w:after="60" w:line="283" w:lineRule="auto"/>
        <w:ind w:left="312" w:hanging="142"/>
      </w:pPr>
      <w:r>
        <w:rPr>
          <w:rFonts w:ascii="Aptos" w:hAnsi="Aptos" w:eastAsia="Microsoft YaHei"/>
          <w:color w:val="000000"/>
          <w:sz w:val="21"/>
        </w:rPr>
        <w:t>为视力下降或不熟悉自助机的用户提供更大的操作目标和语音反馈。</w:t>
      </w:r>
    </w:p>
    <w:p>
      <w:pPr>
        <w:pStyle w:val="ListBullet"/>
        <w:spacing w:after="60" w:line="283" w:lineRule="auto"/>
        <w:ind w:left="312" w:hanging="142"/>
      </w:pPr>
      <w:r>
        <w:rPr>
          <w:rFonts w:ascii="Aptos" w:hAnsi="Aptos" w:eastAsia="Microsoft YaHei"/>
          <w:color w:val="000000"/>
          <w:sz w:val="21"/>
        </w:rPr>
        <w:t>分担导诊人员的高频重复问询，但保留人工服务和紧急处置。</w:t>
      </w:r>
    </w:p>
    <w:p>
      <w:pPr>
        <w:pStyle w:val="ListBullet"/>
        <w:spacing w:after="60" w:line="283" w:lineRule="auto"/>
        <w:ind w:left="312" w:hanging="142"/>
      </w:pPr>
      <w:r>
        <w:rPr>
          <w:rFonts w:ascii="Aptos" w:hAnsi="Aptos" w:eastAsia="Microsoft YaHei"/>
          <w:color w:val="000000"/>
          <w:sz w:val="21"/>
        </w:rPr>
        <w:t>以低成本原型验证公共服务机器人是否真正改善任务完成率。</w:t>
      </w:r>
    </w:p>
    <w:p>
      <w:pPr>
        <w:pStyle w:val="ListBullet"/>
        <w:spacing w:after="60" w:line="283" w:lineRule="auto"/>
        <w:ind w:left="312" w:hanging="142"/>
      </w:pPr>
      <w:r>
        <w:rPr>
          <w:rFonts w:ascii="Aptos" w:hAnsi="Aptos" w:eastAsia="Microsoft YaHei"/>
          <w:color w:val="000000"/>
          <w:sz w:val="21"/>
        </w:rPr>
        <w:t>为机场、车站和政务大厅等场景积累可迁移的适老交互方法。</w:t>
      </w:r>
    </w:p>
    <w:p>
      <w:pPr>
        <w:pStyle w:val="Heading2"/>
        <w:keepNext/>
        <w:pageBreakBefore w:val="0"/>
      </w:pPr>
      <w:r>
        <w:rPr>
          <w:rFonts w:ascii="Aptos" w:hAnsi="Aptos" w:eastAsia="Microsoft YaHei"/>
          <w:b/>
          <w:color w:val="000000"/>
          <w:sz w:val="26"/>
        </w:rPr>
        <w:t>10.2 扩展路线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cantSplit/>
        </w:trPr>
        <w:tc>
          <w:tcPr>
            <w:tcW w:type="dxa" w:w="1361"/>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阶段</w:t>
            </w:r>
          </w:p>
        </w:tc>
        <w:tc>
          <w:tcPr>
            <w:tcW w:type="dxa" w:w="198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场景</w:t>
            </w:r>
          </w:p>
        </w:tc>
        <w:tc>
          <w:tcPr>
            <w:tcW w:type="dxa" w:w="362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新增能力</w:t>
            </w:r>
          </w:p>
        </w:tc>
        <w:tc>
          <w:tcPr>
            <w:tcW w:type="dxa" w:w="2494"/>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前置条件</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当前</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模拟医院</w:t>
            </w:r>
          </w:p>
        </w:tc>
        <w:tc>
          <w:tcPr>
            <w:tcW w:type="dxa" w:w="362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问询 多站路线 单条实体巡线</w:t>
            </w:r>
          </w:p>
        </w:tc>
        <w:tc>
          <w:tcPr>
            <w:tcW w:type="dxa" w:w="24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比赛环境安全验证</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下一步</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社区卫生中心</w:t>
            </w:r>
          </w:p>
        </w:tc>
        <w:tc>
          <w:tcPr>
            <w:tcW w:type="dxa" w:w="362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地图配置 远程运维 桌面或移动终端</w:t>
            </w:r>
          </w:p>
        </w:tc>
        <w:tc>
          <w:tcPr>
            <w:tcW w:type="dxa" w:w="249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机构合作和匿名用户测试</w:t>
            </w:r>
          </w:p>
        </w:tc>
      </w:tr>
      <w:tr>
        <w:trPr>
          <w:cantSplit/>
        </w:trPr>
        <w:tc>
          <w:tcPr>
            <w:tcW w:type="dxa" w:w="1361"/>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中期</w:t>
            </w:r>
          </w:p>
        </w:tc>
        <w:tc>
          <w:tcPr>
            <w:tcW w:type="dxa" w:w="198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大型医院封闭区域</w:t>
            </w:r>
          </w:p>
        </w:tc>
        <w:tc>
          <w:tcPr>
            <w:tcW w:type="dxa" w:w="362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多设备管理 电梯口交接 任务工单</w:t>
            </w:r>
          </w:p>
        </w:tc>
        <w:tc>
          <w:tcPr>
            <w:tcW w:type="dxa" w:w="2494"/>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合规评估和现场责任机制</w:t>
            </w:r>
          </w:p>
        </w:tc>
      </w:tr>
      <w:tr>
        <w:trPr>
          <w:cantSplit/>
        </w:trPr>
        <w:tc>
          <w:tcPr>
            <w:tcW w:type="dxa" w:w="1361"/>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远期</w:t>
            </w:r>
          </w:p>
        </w:tc>
        <w:tc>
          <w:tcPr>
            <w:tcW w:type="dxa" w:w="198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机场 车站 政务大厅</w:t>
            </w:r>
          </w:p>
        </w:tc>
        <w:tc>
          <w:tcPr>
            <w:tcW w:type="dxa" w:w="362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多语言 场景知识包 动态导航</w:t>
            </w:r>
          </w:p>
        </w:tc>
        <w:tc>
          <w:tcPr>
            <w:tcW w:type="dxa" w:w="2494"/>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新场景验证和硬件升级</w:t>
            </w:r>
          </w:p>
        </w:tc>
      </w:tr>
    </w:tbl>
    <w:p>
      <w:pPr>
        <w:spacing w:after="40"/>
      </w:pPr>
    </w:p>
    <w:p>
      <w:pPr>
        <w:pStyle w:val="Heading2"/>
        <w:keepNext/>
        <w:pageBreakBefore w:val="0"/>
      </w:pPr>
      <w:r>
        <w:rPr>
          <w:rFonts w:ascii="Aptos" w:hAnsi="Aptos" w:eastAsia="Microsoft YaHei"/>
          <w:b/>
          <w:color w:val="000000"/>
          <w:sz w:val="26"/>
        </w:rPr>
        <w:t>10.3 阶段结论</w:t>
      </w:r>
    </w:p>
    <w:p>
      <w:pPr>
        <w:spacing w:after="120" w:line="307" w:lineRule="auto"/>
      </w:pPr>
      <w:r>
        <w:rPr>
          <w:rFonts w:ascii="Aptos" w:hAnsi="Aptos" w:eastAsia="Microsoft YaHei"/>
          <w:i w:val="0"/>
          <w:color w:val="000000"/>
          <w:sz w:val="21"/>
        </w:rPr>
        <w:t>比赛阶段最重要的交付不是功能数量，而是一条能够被重复验证的闭环：用户表达需求，系统给出正确路线，小车安全执行，异常时可以停止和降级。团队应在实物到货后优先完成电气安全、单模块测试和20次彩排。达到这些条件后，银伴才具备进入用户测试和机构试点讨论的基础。</w:t>
      </w:r>
    </w:p>
    <w:p>
      <w:r>
        <w:br w:type="page"/>
      </w:r>
    </w:p>
    <w:p>
      <w:pPr>
        <w:pStyle w:val="Heading1"/>
        <w:keepNext/>
        <w:pageBreakBefore w:val="0"/>
      </w:pPr>
      <w:r>
        <w:rPr>
          <w:rFonts w:ascii="Aptos" w:hAnsi="Aptos" w:eastAsia="Microsoft YaHei"/>
          <w:b/>
          <w:color w:val="000000"/>
          <w:sz w:val="36"/>
        </w:rPr>
        <w:t>附录 A 最小功能清单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cantSplit/>
        </w:trPr>
        <w:tc>
          <w:tcPr>
            <w:tcW w:type="dxa" w:w="283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功能</w:t>
            </w:r>
          </w:p>
        </w:tc>
        <w:tc>
          <w:tcPr>
            <w:tcW w:type="dxa" w:w="2438"/>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状态</w:t>
            </w:r>
          </w:p>
        </w:tc>
        <w:tc>
          <w:tcPr>
            <w:tcW w:type="dxa" w:w="4195"/>
            <w:vAlign w:val="center"/>
            <w:tcMar>
              <w:top w:w="110" w:type="dxa"/>
              <w:start w:w="120" w:type="dxa"/>
              <w:bottom w:w="110" w:type="dxa"/>
              <w:end w:w="120" w:type="dxa"/>
            </w:tcMar>
            <w:shd w:fill="24413B"/>
          </w:tcPr>
          <w:p>
            <w:pPr>
              <w:spacing w:after="0" w:before="0" w:line="259" w:lineRule="auto"/>
              <w:jc w:val="center"/>
            </w:pPr>
            <w:r/>
            <w:r>
              <w:rPr>
                <w:rFonts w:ascii="Aptos" w:hAnsi="Aptos" w:eastAsia="Microsoft YaHei"/>
                <w:b/>
                <w:color w:val="FFFFFF"/>
                <w:sz w:val="17"/>
              </w:rPr>
              <w:t>验收方法</w:t>
            </w:r>
          </w:p>
        </w:tc>
      </w:tr>
      <w:tr>
        <w:trPr>
          <w:cantSplit/>
        </w:trPr>
        <w:tc>
          <w:tcPr>
            <w:tcW w:type="dxa" w:w="2835"/>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大按钮 文字 语音输入</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软件已完成</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三种方式均能提交同一目的地</w:t>
            </w:r>
          </w:p>
        </w:tc>
      </w:tr>
      <w:tr>
        <w:trPr>
          <w:cantSplit/>
        </w:trPr>
        <w:tc>
          <w:tcPr>
            <w:tcW w:type="dxa" w:w="2835"/>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五类地点问询</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软件已完成</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心内科 药房 卫生间 检验科 挂号处均返回位置</w:t>
            </w:r>
          </w:p>
        </w:tc>
      </w:tr>
      <w:tr>
        <w:trPr>
          <w:cantSplit/>
        </w:trPr>
        <w:tc>
          <w:tcPr>
            <w:tcW w:type="dxa" w:w="2835"/>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多目的地顺序</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软件已完成</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路线顺序与用户表达一致</w:t>
            </w:r>
          </w:p>
        </w:tc>
      </w:tr>
      <w:tr>
        <w:trPr>
          <w:cantSplit/>
        </w:trPr>
        <w:tc>
          <w:tcPr>
            <w:tcW w:type="dxa" w:w="2835"/>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真实道路组合</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软件已完成</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路线只通过已定义边连接</w:t>
            </w:r>
          </w:p>
        </w:tc>
      </w:tr>
      <w:tr>
        <w:trPr>
          <w:cantSplit/>
        </w:trPr>
        <w:tc>
          <w:tcPr>
            <w:tcW w:type="dxa" w:w="2835"/>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屏幕模拟导引</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软件已完成</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所有已规划路线均可启动动画</w:t>
            </w:r>
          </w:p>
        </w:tc>
      </w:tr>
      <w:tr>
        <w:trPr>
          <w:cantSplit/>
        </w:trPr>
        <w:tc>
          <w:tcPr>
            <w:tcW w:type="dxa" w:w="2835"/>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模拟机器人状态</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软件已完成</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移动 受阻 恢复 到达可展示</w:t>
            </w:r>
          </w:p>
        </w:tc>
      </w:tr>
      <w:tr>
        <w:trPr>
          <w:cantSplit/>
        </w:trPr>
        <w:tc>
          <w:tcPr>
            <w:tcW w:type="dxa" w:w="2835"/>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单条实体巡线</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待硬件联调</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门诊大厅到心内科连续5次</w:t>
            </w:r>
          </w:p>
        </w:tc>
      </w:tr>
      <w:tr>
        <w:trPr>
          <w:cantSplit/>
        </w:trPr>
        <w:tc>
          <w:tcPr>
            <w:tcW w:type="dxa" w:w="2835"/>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障碍停车</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待硬件联调</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5次障碍测试全部停车</w:t>
            </w:r>
          </w:p>
        </w:tc>
      </w:tr>
      <w:tr>
        <w:trPr>
          <w:cantSplit/>
        </w:trPr>
        <w:tc>
          <w:tcPr>
            <w:tcW w:type="dxa" w:w="2835"/>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STOP RESUME RESET</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协议已完成 待实物验证</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运行中命令均得到正确状态</w:t>
            </w:r>
          </w:p>
        </w:tc>
      </w:tr>
      <w:tr>
        <w:trPr>
          <w:cantSplit/>
        </w:trPr>
        <w:tc>
          <w:tcPr>
            <w:tcW w:type="dxa" w:w="2835"/>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丢线 通信中断 超时停车</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固件已设计 待实物验证</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逐项制造故障并记录</w:t>
            </w:r>
          </w:p>
        </w:tc>
      </w:tr>
      <w:tr>
        <w:trPr>
          <w:cantSplit/>
        </w:trPr>
        <w:tc>
          <w:tcPr>
            <w:tcW w:type="dxa" w:w="2835"/>
            <w:vAlign w:val="center"/>
            <w:tcMar>
              <w:top w:w="110" w:type="dxa"/>
              <w:start w:w="120" w:type="dxa"/>
              <w:bottom w:w="110" w:type="dxa"/>
              <w:end w:w="120" w:type="dxa"/>
            </w:tcMar>
          </w:tcPr>
          <w:p>
            <w:pPr>
              <w:spacing w:after="0" w:before="0" w:line="259" w:lineRule="auto"/>
              <w:jc w:val="center"/>
            </w:pPr>
            <w:r/>
            <w:r>
              <w:rPr>
                <w:rFonts w:ascii="Aptos" w:hAnsi="Aptos" w:eastAsia="Microsoft YaHei"/>
                <w:b w:val="0"/>
                <w:color w:val="000000"/>
                <w:sz w:val="17"/>
              </w:rPr>
              <w:t>到达播报</w:t>
            </w:r>
          </w:p>
        </w:tc>
        <w:tc>
          <w:tcPr>
            <w:tcW w:type="dxa" w:w="2438"/>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软件已完成 待联调</w:t>
            </w:r>
          </w:p>
        </w:tc>
        <w:tc>
          <w:tcPr>
            <w:tcW w:type="dxa" w:w="4195"/>
            <w:vAlign w:val="center"/>
            <w:tcMar>
              <w:top w:w="110" w:type="dxa"/>
              <w:start w:w="120" w:type="dxa"/>
              <w:bottom w:w="110" w:type="dxa"/>
              <w:end w:w="120" w:type="dxa"/>
            </w:tcMar>
          </w:tcPr>
          <w:p>
            <w:pPr>
              <w:spacing w:after="0" w:before="0" w:line="259" w:lineRule="auto"/>
              <w:jc w:val="left"/>
            </w:pPr>
            <w:r/>
            <w:r>
              <w:rPr>
                <w:rFonts w:ascii="Aptos" w:hAnsi="Aptos" w:eastAsia="Microsoft YaHei"/>
                <w:b w:val="0"/>
                <w:color w:val="000000"/>
                <w:sz w:val="17"/>
              </w:rPr>
              <w:t>小车回传ARRIVED后自动播报</w:t>
            </w:r>
          </w:p>
        </w:tc>
      </w:tr>
      <w:tr>
        <w:trPr>
          <w:cantSplit/>
        </w:trPr>
        <w:tc>
          <w:tcPr>
            <w:tcW w:type="dxa" w:w="2835"/>
            <w:vAlign w:val="center"/>
            <w:tcMar>
              <w:top w:w="110" w:type="dxa"/>
              <w:start w:w="120" w:type="dxa"/>
              <w:bottom w:w="110" w:type="dxa"/>
              <w:end w:w="120" w:type="dxa"/>
            </w:tcMar>
            <w:shd w:fill="F4F6F5"/>
          </w:tcPr>
          <w:p>
            <w:pPr>
              <w:spacing w:after="0" w:before="0" w:line="259" w:lineRule="auto"/>
              <w:jc w:val="center"/>
            </w:pPr>
            <w:r/>
            <w:r>
              <w:rPr>
                <w:rFonts w:ascii="Aptos" w:hAnsi="Aptos" w:eastAsia="Microsoft YaHei"/>
                <w:b w:val="0"/>
                <w:color w:val="000000"/>
                <w:sz w:val="17"/>
              </w:rPr>
              <w:t>人工求助</w:t>
            </w:r>
          </w:p>
        </w:tc>
        <w:tc>
          <w:tcPr>
            <w:tcW w:type="dxa" w:w="2438"/>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本地提醒已完成</w:t>
            </w:r>
          </w:p>
        </w:tc>
        <w:tc>
          <w:tcPr>
            <w:tcW w:type="dxa" w:w="4195"/>
            <w:vAlign w:val="center"/>
            <w:tcMar>
              <w:top w:w="110" w:type="dxa"/>
              <w:start w:w="120" w:type="dxa"/>
              <w:bottom w:w="110" w:type="dxa"/>
              <w:end w:w="120" w:type="dxa"/>
            </w:tcMar>
            <w:shd w:fill="F4F6F5"/>
          </w:tcPr>
          <w:p>
            <w:pPr>
              <w:spacing w:after="0" w:before="0" w:line="259" w:lineRule="auto"/>
              <w:jc w:val="left"/>
            </w:pPr>
            <w:r/>
            <w:r>
              <w:rPr>
                <w:rFonts w:ascii="Aptos" w:hAnsi="Aptos" w:eastAsia="Microsoft YaHei"/>
                <w:b w:val="0"/>
                <w:color w:val="000000"/>
                <w:sz w:val="17"/>
              </w:rPr>
              <w:t>不得宣称已通知真实医护</w:t>
            </w:r>
          </w:p>
        </w:tc>
      </w:tr>
    </w:tbl>
    <w:p>
      <w:pPr>
        <w:spacing w:after="40"/>
      </w:pPr>
    </w:p>
    <w:p>
      <w:pPr>
        <w:pStyle w:val="Heading1"/>
        <w:keepNext/>
        <w:pageBreakBefore w:val="0"/>
      </w:pPr>
      <w:r>
        <w:rPr>
          <w:rFonts w:ascii="Aptos" w:hAnsi="Aptos" w:eastAsia="Microsoft YaHei"/>
          <w:b/>
          <w:color w:val="000000"/>
          <w:sz w:val="36"/>
        </w:rPr>
        <w:t>附录 B 软件目录</w:t>
      </w:r>
    </w:p>
    <w:p>
      <w:pPr>
        <w:spacing w:after="200" w:line="259" w:lineRule="auto"/>
        <w:ind w:left="340"/>
      </w:pPr>
      <w:r>
        <w:rPr>
          <w:rFonts w:ascii="Aptos" w:hAnsi="Aptos" w:eastAsia="Microsoft YaHei"/>
          <w:color w:val="000000"/>
          <w:sz w:val="18"/>
        </w:rPr>
        <w:t>yinban-mvp</w:t>
        <w:br/>
        <w:t xml:space="preserve">  app</w:t>
        <w:br/>
        <w:t xml:space="preserve">    api          对话 导航与机器人接口</w:t>
        <w:br/>
        <w:t xml:space="preserve">    core         意图 路线 对话与安全规则</w:t>
        <w:br/>
        <w:t xml:space="preserve">    data         医院知识和地图数据</w:t>
        <w:br/>
        <w:t xml:space="preserve">    services     模拟机器人 串口与协议</w:t>
        <w:br/>
        <w:t xml:space="preserve">    web          适老界面 地图和前端逻辑</w:t>
        <w:br/>
        <w:t xml:space="preserve">  firmware</w:t>
        <w:br/>
        <w:t xml:space="preserve">    yinban_car   ESP32 Arduino固件</w:t>
        <w:br/>
        <w:t xml:space="preserve">  tests          自动测试</w:t>
        <w:br/>
        <w:t xml:space="preserve">  docs           接线 采购 演示与故障文档</w:t>
        <w:br/>
        <w:t xml:space="preserve">  run.ps1        PowerShell启动脚本</w:t>
        <w:br/>
        <w:t xml:space="preserve">  start-yinban.cmd  Windows双击启动器</w:t>
      </w:r>
    </w:p>
    <w:p>
      <w:pPr>
        <w:pStyle w:val="Heading1"/>
        <w:keepNext/>
        <w:pageBreakBefore w:val="0"/>
      </w:pPr>
      <w:r>
        <w:rPr>
          <w:rFonts w:ascii="Aptos" w:hAnsi="Aptos" w:eastAsia="Microsoft YaHei"/>
          <w:b/>
          <w:color w:val="000000"/>
          <w:sz w:val="36"/>
        </w:rPr>
        <w:t>附录 C 品牌文件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76"/>
        <w:gridCol w:w="4876"/>
      </w:tblGrid>
      <w:tr>
        <w:tc>
          <w:tcPr>
            <w:tcW w:type="dxa" w:w="4876"/>
            <w:vAlign w:val="center"/>
          </w:tcPr>
          <w:p>
            <w:pPr>
              <w:jc w:val="center"/>
            </w:pPr>
            <w:r>
              <w:drawing>
                <wp:inline xmlns:a="http://schemas.openxmlformats.org/drawingml/2006/main" xmlns:pic="http://schemas.openxmlformats.org/drawingml/2006/picture">
                  <wp:extent cx="2232000" cy="2232000"/>
                  <wp:docPr id="4" name="Picture 4" descr="银伴报名方形Logo" title="银伴报名方形Logo"/>
                  <wp:cNvGraphicFramePr>
                    <a:graphicFrameLocks noChangeAspect="1"/>
                  </wp:cNvGraphicFramePr>
                  <a:graphic>
                    <a:graphicData uri="http://schemas.openxmlformats.org/drawingml/2006/picture">
                      <pic:pic>
                        <pic:nvPicPr>
                          <pic:cNvPr id="0" name="yinban-logo-square.png"/>
                          <pic:cNvPicPr/>
                        </pic:nvPicPr>
                        <pic:blipFill>
                          <a:blip r:embed="rId13"/>
                          <a:stretch>
                            <a:fillRect/>
                          </a:stretch>
                        </pic:blipFill>
                        <pic:spPr>
                          <a:xfrm>
                            <a:off x="0" y="0"/>
                            <a:ext cx="2232000" cy="2232000"/>
                          </a:xfrm>
                          <a:prstGeom prst="rect"/>
                        </pic:spPr>
                      </pic:pic>
                    </a:graphicData>
                  </a:graphic>
                </wp:inline>
              </w:drawing>
            </w:r>
          </w:p>
        </w:tc>
        <w:tc>
          <w:tcPr>
            <w:tcW w:type="dxa" w:w="4876"/>
            <w:vAlign w:val="center"/>
          </w:tcPr>
          <w:p>
            <w:pPr>
              <w:jc w:val="center"/>
            </w:pPr>
            <w:r>
              <w:drawing>
                <wp:inline xmlns:a="http://schemas.openxmlformats.org/drawingml/2006/main" xmlns:pic="http://schemas.openxmlformats.org/drawingml/2006/picture">
                  <wp:extent cx="2232000" cy="2232000"/>
                  <wp:docPr id="5" name="Picture 5" descr="银伴透明背景机器人图标" title="银伴透明背景机器人图标"/>
                  <wp:cNvGraphicFramePr>
                    <a:graphicFrameLocks noChangeAspect="1"/>
                  </wp:cNvGraphicFramePr>
                  <a:graphic>
                    <a:graphicData uri="http://schemas.openxmlformats.org/drawingml/2006/picture">
                      <pic:pic>
                        <pic:nvPicPr>
                          <pic:cNvPr id="0" name="yinban-logo-mark-transparent.png"/>
                          <pic:cNvPicPr/>
                        </pic:nvPicPr>
                        <pic:blipFill>
                          <a:blip r:embed="rId14"/>
                          <a:stretch>
                            <a:fillRect/>
                          </a:stretch>
                        </pic:blipFill>
                        <pic:spPr>
                          <a:xfrm>
                            <a:off x="0" y="0"/>
                            <a:ext cx="2232000" cy="2232000"/>
                          </a:xfrm>
                          <a:prstGeom prst="rect"/>
                        </pic:spPr>
                      </pic:pic>
                    </a:graphicData>
                  </a:graphic>
                </wp:inline>
              </w:drawing>
            </w:r>
          </w:p>
        </w:tc>
      </w:tr>
    </w:tbl>
    <w:p>
      <w:pPr>
        <w:spacing w:before="40" w:after="160"/>
        <w:jc w:val="center"/>
      </w:pPr>
      <w:r>
        <w:rPr>
          <w:rFonts w:ascii="Aptos" w:hAnsi="Aptos" w:eastAsia="Microsoft YaHei"/>
          <w:color w:val="5F6F6A"/>
          <w:sz w:val="18"/>
        </w:rPr>
        <w:t>图2  报名方形版与透明机器人图标版</w:t>
      </w:r>
    </w:p>
    <w:p>
      <w:pPr>
        <w:spacing w:after="120" w:line="307" w:lineRule="auto"/>
      </w:pPr>
      <w:r>
        <w:rPr>
          <w:rFonts w:ascii="Aptos" w:hAnsi="Aptos" w:eastAsia="Microsoft YaHei"/>
          <w:i w:val="0"/>
          <w:color w:val="000000"/>
          <w:sz w:val="21"/>
        </w:rPr>
        <w:t>Logo使用墨绿、暖金、奶白和银灰四类颜色。机器人顶部的路线环和定位标记表示导引，胸前的环抱路径表示陪伴。形象参考了圆润服务机器人的亲和感，但没有复制参考产品的桶帽、脸型或具体结构。</w:t>
      </w:r>
    </w:p>
    <w:p>
      <w:pPr>
        <w:pStyle w:val="Heading1"/>
        <w:keepNext/>
        <w:pageBreakBefore w:val="0"/>
      </w:pPr>
      <w:r>
        <w:rPr>
          <w:rFonts w:ascii="Aptos" w:hAnsi="Aptos" w:eastAsia="Microsoft YaHei"/>
          <w:b/>
          <w:color w:val="000000"/>
          <w:sz w:val="36"/>
        </w:rPr>
        <w:t>附录 D 资料来源</w:t>
      </w:r>
    </w:p>
    <w:p>
      <w:pPr>
        <w:spacing w:after="100" w:line="276" w:lineRule="auto"/>
      </w:pPr>
      <w:r>
        <w:rPr>
          <w:rFonts w:ascii="Aptos" w:hAnsi="Aptos" w:eastAsia="Microsoft YaHei"/>
          <w:color w:val="000000"/>
          <w:sz w:val="19"/>
        </w:rPr>
        <w:t xml:space="preserve">[1] 国家统计局 中华人民共和国2025年国民经济和社会发展统计公报 2026年2月28日  </w:t>
      </w:r>
      <w:hyperlink r:id="rId15">
        <w:r>
          <w:rPr>
            <w:color w:val="075448"/>
            <w:u w:val="single"/>
            <w:rFonts w:ascii="Aptos" w:hAnsi="Aptos" w:eastAsia="Microsoft YaHei"/>
            <w:sz w:val="19"/>
          </w:rPr>
          <w:t>https://www.stats.gov.cn/xxgk/sjfb/tjgb2020/202602/t20260228_1962662.html</w:t>
        </w:r>
      </w:hyperlink>
    </w:p>
    <w:p>
      <w:pPr>
        <w:spacing w:after="100" w:line="276" w:lineRule="auto"/>
      </w:pPr>
      <w:r>
        <w:rPr>
          <w:rFonts w:ascii="Aptos" w:hAnsi="Aptos" w:eastAsia="Microsoft YaHei"/>
          <w:color w:val="000000"/>
          <w:sz w:val="19"/>
        </w:rPr>
        <w:t xml:space="preserve">[2] 国务院办公厅 关于切实解决老年人运用智能技术困难的实施方案 国办发2020 45号  </w:t>
      </w:r>
      <w:hyperlink r:id="rId16">
        <w:r>
          <w:rPr>
            <w:color w:val="075448"/>
            <w:u w:val="single"/>
            <w:rFonts w:ascii="Aptos" w:hAnsi="Aptos" w:eastAsia="Microsoft YaHei"/>
            <w:sz w:val="19"/>
          </w:rPr>
          <w:t>https://www.nhc.gov.cn/bgt/gwywj2/202011/b51828e5adac4dbc92fbaa8d26474802.shtml</w:t>
        </w:r>
      </w:hyperlink>
    </w:p>
    <w:p>
      <w:pPr>
        <w:spacing w:after="100" w:line="276" w:lineRule="auto"/>
      </w:pPr>
      <w:r>
        <w:rPr>
          <w:rFonts w:ascii="Aptos" w:hAnsi="Aptos" w:eastAsia="Microsoft YaHei"/>
          <w:color w:val="000000"/>
          <w:sz w:val="19"/>
        </w:rPr>
        <w:t xml:space="preserve">[3] 国家卫生健康委 国家中医药局 改善就医感受提升患者体验主题活动方案 2023至2025年  </w:t>
      </w:r>
      <w:hyperlink r:id="rId17">
        <w:r>
          <w:rPr>
            <w:color w:val="075448"/>
            <w:u w:val="single"/>
            <w:rFonts w:ascii="Aptos" w:hAnsi="Aptos" w:eastAsia="Microsoft YaHei"/>
            <w:sz w:val="19"/>
          </w:rPr>
          <w:t>https://www.nhc.gov.cn/wjw/c100375/202305/bfa59db84f1041c4b50bb859a3b76f39.shtml</w:t>
        </w:r>
      </w:hyperlink>
    </w:p>
    <w:p>
      <w:pPr>
        <w:spacing w:after="100" w:line="276" w:lineRule="auto"/>
      </w:pPr>
      <w:r>
        <w:rPr>
          <w:rFonts w:ascii="Aptos" w:hAnsi="Aptos" w:eastAsia="Microsoft YaHei"/>
          <w:color w:val="000000"/>
          <w:sz w:val="19"/>
        </w:rPr>
        <w:t xml:space="preserve">[4] 银伴项目代码仓库  </w:t>
      </w:r>
      <w:hyperlink r:id="rId18">
        <w:r>
          <w:rPr>
            <w:color w:val="075448"/>
            <w:u w:val="single"/>
            <w:rFonts w:ascii="Aptos" w:hAnsi="Aptos" w:eastAsia="Microsoft YaHei"/>
            <w:sz w:val="19"/>
          </w:rPr>
          <w:t>https://github.com/zhaiqianni/yinban-mvp</w:t>
        </w:r>
      </w:hyperlink>
    </w:p>
    <w:p>
      <w:pPr>
        <w:spacing w:after="120" w:line="307" w:lineRule="auto"/>
      </w:pPr>
      <w:r>
        <w:rPr>
          <w:rFonts w:ascii="Aptos" w:hAnsi="Aptos" w:eastAsia="Microsoft YaHei"/>
          <w:i/>
          <w:color w:val="000000"/>
          <w:sz w:val="21"/>
        </w:rPr>
        <w:t>公开资料访问日期为2026年9月9日。代码仓库提交参赛材料前应按赛事要求设置公开性或评审访问权限。</w:t>
      </w:r>
    </w:p>
    <w:sectPr w:rsidR="00FC693F" w:rsidRPr="0006063C" w:rsidSect="00034616">
      <w:footerReference w:type="default" r:id="rId9"/>
      <w:pgSz w:w="11906" w:h="16838"/>
      <w:pgMar w:top="992" w:right="1077" w:bottom="935"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5F6F6A"/>
        <w:sz w:val="17"/>
      </w:rPr>
      <w:t xml:space="preserve">银伴项目计划书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ptos" w:hAnsi="Aptos"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stats.gov.cn/xxgk/sjfb/tjgb2020/202602/t20260228_1962662.html" TargetMode="External"/><Relationship Id="rId16" Type="http://schemas.openxmlformats.org/officeDocument/2006/relationships/hyperlink" Target="https://www.nhc.gov.cn/bgt/gwywj2/202011/b51828e5adac4dbc92fbaa8d26474802.shtml" TargetMode="External"/><Relationship Id="rId17" Type="http://schemas.openxmlformats.org/officeDocument/2006/relationships/hyperlink" Target="https://www.nhc.gov.cn/wjw/c100375/202305/bfa59db84f1041c4b50bb859a3b76f39.shtml" TargetMode="External"/><Relationship Id="rId18" Type="http://schemas.openxmlformats.org/officeDocument/2006/relationships/hyperlink" Target="https://github.com/zhaiqianni/yinban-mv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银伴医院智能陪诊导引机器人项目计划书</dc:title>
  <dc:subject>创新创业比赛项目计划书</dc:subject>
  <dc:creator>银伴项目</dc:creator>
  <cp:keywords>适老化 医院导引 机器人 ESP32 FastAPI</cp:keywords>
  <dc:description>generated by python-docx</dc:description>
  <cp:lastModifiedBy/>
  <cp:revision>1</cp:revision>
  <dcterms:created xsi:type="dcterms:W3CDTF">2013-12-23T23:15:00Z</dcterms:created>
  <dcterms:modified xsi:type="dcterms:W3CDTF">2013-12-23T23:15:00Z</dcterms:modified>
  <cp:category/>
</cp:coreProperties>
</file>