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C626E0">
      <w:pPr>
        <w:spacing w:before="200" w:after="100"/>
        <w:jc w:val="center"/>
      </w:pPr>
      <w:r>
        <w:rPr>
          <w:rFonts w:ascii="Arial" w:hAnsi="Arial" w:eastAsia="Arial" w:cs="Arial"/>
          <w:b/>
          <w:bCs/>
          <w:color w:val="1F4E79"/>
          <w:sz w:val="56"/>
          <w:szCs w:val="56"/>
        </w:rPr>
        <w:t>数据采购清单</w:t>
      </w:r>
    </w:p>
    <w:p w14:paraId="2A6F405F">
      <w:pPr>
        <w:spacing w:before="60" w:after="60"/>
        <w:jc w:val="center"/>
      </w:pPr>
      <w:r>
        <w:rPr>
          <w:rFonts w:ascii="Arial" w:hAnsi="Arial" w:eastAsia="Arial" w:cs="Arial"/>
          <w:color w:val="555555"/>
          <w:sz w:val="24"/>
          <w:szCs w:val="24"/>
        </w:rPr>
        <w:t>智能投顾 3.0  ·  市场分析  ·  资产配置策略</w:t>
      </w:r>
    </w:p>
    <w:p w14:paraId="64C875B5">
      <w:pPr>
        <w:spacing w:before="40" w:after="300"/>
        <w:jc w:val="center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版本: v2.0.0    生成日期: 2026-03-11</w:t>
      </w:r>
    </w:p>
    <w:p w14:paraId="2EA06514">
      <w:pPr>
        <w:pStyle w:val="2"/>
        <w:pBdr>
          <w:bottom w:val="single" w:color="2E75B6" w:sz="8" w:space="4"/>
        </w:pBdr>
        <w:spacing w:before="340" w:after="16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采购分类总览</w:t>
      </w:r>
    </w:p>
    <w:p w14:paraId="6207BCC8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1700"/>
        <w:gridCol w:w="2600"/>
        <w:gridCol w:w="700"/>
        <w:gridCol w:w="3860"/>
      </w:tblGrid>
      <w:tr w14:paraId="64A876AC">
        <w:tc>
          <w:tcPr>
            <w:tcW w:w="5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1F178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1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EEBF0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采购分类</w:t>
            </w:r>
          </w:p>
        </w:tc>
        <w:tc>
          <w:tcPr>
            <w:tcW w:w="2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B5913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对应核心问题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3519F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指标数</w:t>
            </w:r>
          </w:p>
        </w:tc>
        <w:tc>
          <w:tcPr>
            <w:tcW w:w="38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6D3AC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5BA28EEA">
        <w:tc>
          <w:tcPr>
            <w:tcW w:w="5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67613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1</w:t>
            </w:r>
          </w:p>
        </w:tc>
        <w:tc>
          <w:tcPr>
            <w:tcW w:w="1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40C3F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>宏观周期与政策环境</w:t>
            </w:r>
          </w:p>
        </w:tc>
        <w:tc>
          <w:tcPr>
            <w:tcW w:w="2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E76F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宏观周期定位、货币政策与财政政策分析、风险预警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CCA3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12</w:t>
            </w:r>
          </w:p>
        </w:tc>
        <w:tc>
          <w:tcPr>
            <w:tcW w:w="38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7FC5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增长/通胀/流动性/信用/政策方向</w:t>
            </w:r>
          </w:p>
        </w:tc>
      </w:tr>
      <w:tr w14:paraId="5EA62A68">
        <w:tc>
          <w:tcPr>
            <w:tcW w:w="5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0D69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65EE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>市场动能拆解</w:t>
            </w:r>
          </w:p>
        </w:tc>
        <w:tc>
          <w:tcPr>
            <w:tcW w:w="2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8128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消费、投资、出口三大动能拆解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BF6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8</w:t>
            </w:r>
          </w:p>
        </w:tc>
        <w:tc>
          <w:tcPr>
            <w:tcW w:w="38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6245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消费/投资/出口谁在拖累或支撑市场</w:t>
            </w:r>
          </w:p>
        </w:tc>
      </w:tr>
      <w:tr w14:paraId="4BFD3FB6">
        <w:tc>
          <w:tcPr>
            <w:tcW w:w="5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76646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E4683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>国际环境与跨市场映射</w:t>
            </w:r>
          </w:p>
        </w:tc>
        <w:tc>
          <w:tcPr>
            <w:tcW w:w="2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0BBA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国际环境分析、风险预警分析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1ACD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4</w:t>
            </w:r>
          </w:p>
        </w:tc>
        <w:tc>
          <w:tcPr>
            <w:tcW w:w="38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67A07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跟踪美元、油金与全球风险偏好</w:t>
            </w:r>
          </w:p>
        </w:tc>
      </w:tr>
      <w:tr w14:paraId="1D7C7D79">
        <w:tc>
          <w:tcPr>
            <w:tcW w:w="5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C59B8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4</w:t>
            </w:r>
          </w:p>
        </w:tc>
        <w:tc>
          <w:tcPr>
            <w:tcW w:w="1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99C55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>大类资产驱动与建模数据</w:t>
            </w:r>
          </w:p>
        </w:tc>
        <w:tc>
          <w:tcPr>
            <w:tcW w:w="2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A4FB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四大类资产分析、大类资产调整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E1C5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10</w:t>
            </w:r>
          </w:p>
        </w:tc>
        <w:tc>
          <w:tcPr>
            <w:tcW w:w="38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4B84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收益腿构建、协方差矩阵、归因与风险预算</w:t>
            </w:r>
          </w:p>
        </w:tc>
      </w:tr>
      <w:tr w14:paraId="76A3E0F3">
        <w:tc>
          <w:tcPr>
            <w:tcW w:w="5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40B65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5</w:t>
            </w:r>
          </w:p>
        </w:tc>
        <w:tc>
          <w:tcPr>
            <w:tcW w:w="1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2F89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>市场行情展示指数</w:t>
            </w:r>
          </w:p>
        </w:tc>
        <w:tc>
          <w:tcPr>
            <w:tcW w:w="2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35A4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各大类市场事件及表现、市场解读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2492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7</w:t>
            </w:r>
          </w:p>
        </w:tc>
        <w:tc>
          <w:tcPr>
            <w:tcW w:w="38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887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C55A11"/>
                <w:sz w:val="17"/>
                <w:szCs w:val="17"/>
              </w:rPr>
              <w:t>前端行情展示（可选采购）</w:t>
            </w:r>
          </w:p>
        </w:tc>
      </w:tr>
      <w:tr w14:paraId="1447CDD0">
        <w:tc>
          <w:tcPr>
            <w:tcW w:w="5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C7E0A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6</w:t>
            </w:r>
          </w:p>
        </w:tc>
        <w:tc>
          <w:tcPr>
            <w:tcW w:w="1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50C7B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>市场资讯文本</w:t>
            </w:r>
          </w:p>
        </w:tc>
        <w:tc>
          <w:tcPr>
            <w:tcW w:w="2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8232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各大类市场事件及表现、市场解读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E386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1</w:t>
            </w:r>
          </w:p>
        </w:tc>
        <w:tc>
          <w:tcPr>
            <w:tcW w:w="38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634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事件解读与LLM市场分析</w:t>
            </w:r>
          </w:p>
        </w:tc>
      </w:tr>
      <w:tr w14:paraId="79438320">
        <w:tc>
          <w:tcPr>
            <w:tcW w:w="5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D97D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7</w:t>
            </w:r>
          </w:p>
        </w:tc>
        <w:tc>
          <w:tcPr>
            <w:tcW w:w="1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E935F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>政策事件与新闻文本</w:t>
            </w:r>
          </w:p>
        </w:tc>
        <w:tc>
          <w:tcPr>
            <w:tcW w:w="2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2377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货币政策与财政政策分析、各类资产市场事件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DF3E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1</w:t>
            </w:r>
          </w:p>
        </w:tc>
        <w:tc>
          <w:tcPr>
            <w:tcW w:w="38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2F67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事件标注、新闻驱动解读与辅助风控</w:t>
            </w:r>
          </w:p>
        </w:tc>
      </w:tr>
    </w:tbl>
    <w:p w14:paraId="1FECCE7E">
      <w:pPr>
        <w:spacing w:before="200" w:after="0"/>
      </w:pPr>
    </w:p>
    <w:p w14:paraId="15763195">
      <w:pPr>
        <w:pStyle w:val="2"/>
        <w:pBdr>
          <w:bottom w:val="single" w:color="2E75B6" w:sz="8" w:space="4"/>
        </w:pBdr>
        <w:spacing w:before="340" w:after="16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结构说明</w:t>
      </w:r>
    </w:p>
    <w:p w14:paraId="463C7700">
      <w:pPr>
        <w:spacing w:before="80" w:after="120"/>
      </w:pPr>
      <w:r>
        <w:rPr>
          <w:rFonts w:ascii="Arial" w:hAnsi="Arial" w:eastAsia="Arial" w:cs="Arial"/>
          <w:color w:val="2E75B6"/>
          <w:sz w:val="18"/>
          <w:szCs w:val="18"/>
        </w:rPr>
        <w:t xml:space="preserve">▶ </w:t>
      </w:r>
      <w:r>
        <w:rPr>
          <w:rFonts w:ascii="Arial" w:hAnsi="Arial" w:eastAsia="Arial" w:cs="Arial"/>
          <w:i/>
          <w:iCs/>
          <w:color w:val="444444"/>
          <w:sz w:val="18"/>
          <w:szCs w:val="18"/>
        </w:rPr>
        <w:t>本版清单沿用《市场分析PRD》的业务分析链路组织：</w:t>
      </w:r>
    </w:p>
    <w:p w14:paraId="6E98C39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19"/>
          <w:szCs w:val="19"/>
        </w:rPr>
        <w:t>先判断宏观与政策环境：市场现在处于什么阶段，有没有系统性风险。</w:t>
      </w:r>
    </w:p>
    <w:p w14:paraId="1F87E5B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19"/>
          <w:szCs w:val="19"/>
        </w:rPr>
        <w:t>再拆解增长动能来源：消费、投资、出口谁强谁弱。</w:t>
      </w:r>
    </w:p>
    <w:p w14:paraId="6DC937F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19"/>
          <w:szCs w:val="19"/>
        </w:rPr>
        <w:t>再看国际环境传导：海外利率、美元、油价、黄金、风险偏好如何影响国内。</w:t>
      </w:r>
    </w:p>
    <w:p w14:paraId="5B113E8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19"/>
          <w:szCs w:val="19"/>
        </w:rPr>
        <w:t>最后落到四大类资产驱动与建模：现金类/固收类/股票类/另类资产如何配置与解释。</w:t>
      </w:r>
    </w:p>
    <w:p w14:paraId="6C3A0AFF">
      <w:pPr>
        <w:spacing w:before="200" w:after="0"/>
      </w:pPr>
    </w:p>
    <w:p w14:paraId="05D8B6C5">
      <w:pPr>
        <w:pStyle w:val="2"/>
        <w:pBdr>
          <w:bottom w:val="single" w:color="2E75B6" w:sz="8" w:space="4"/>
        </w:pBdr>
        <w:spacing w:before="340" w:after="16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1.  宏观周期与政策环境</w:t>
      </w:r>
    </w:p>
    <w:p w14:paraId="26EA21D9">
      <w:pPr>
        <w:spacing w:before="80" w:after="120"/>
      </w:pPr>
      <w:r>
        <w:rPr>
          <w:rFonts w:ascii="Arial" w:hAnsi="Arial" w:eastAsia="Arial" w:cs="Arial"/>
          <w:color w:val="2E75B6"/>
          <w:sz w:val="18"/>
          <w:szCs w:val="18"/>
        </w:rPr>
        <w:t xml:space="preserve">▶ </w:t>
      </w:r>
      <w:r>
        <w:rPr>
          <w:rFonts w:ascii="Arial" w:hAnsi="Arial" w:eastAsia="Arial" w:cs="Arial"/>
          <w:i/>
          <w:iCs/>
          <w:color w:val="444444"/>
          <w:sz w:val="18"/>
          <w:szCs w:val="18"/>
        </w:rPr>
        <w:t>目标：支撑《市场分析PRD》中的「宏观周期定位」、「货币政策与财政政策分析」、「风险预警分析」。</w:t>
      </w:r>
    </w:p>
    <w:p w14:paraId="2C24B56C">
      <w:pPr>
        <w:spacing w:before="80" w:after="0"/>
      </w:pPr>
    </w:p>
    <w:tbl>
      <w:tblPr>
        <w:tblStyle w:val="9"/>
        <w:tblW w:w="87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1"/>
        <w:gridCol w:w="1196"/>
        <w:gridCol w:w="1093"/>
        <w:gridCol w:w="513"/>
        <w:gridCol w:w="558"/>
        <w:gridCol w:w="823"/>
        <w:gridCol w:w="961"/>
        <w:gridCol w:w="785"/>
      </w:tblGrid>
      <w:tr w14:paraId="52EE6D67"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DDC27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指标代码</w:t>
            </w:r>
          </w:p>
        </w:tc>
        <w:tc>
          <w:tcPr>
            <w:tcW w:w="21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4F568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指标名称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F27D1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数据来源</w:t>
            </w:r>
          </w:p>
        </w:tc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D7D3C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周期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CB789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频率</w:t>
            </w:r>
          </w:p>
        </w:tc>
        <w:tc>
          <w:tcPr>
            <w:tcW w:w="1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40E4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历史窗口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FEB9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调整方式</w:t>
            </w:r>
          </w:p>
        </w:tc>
        <w:tc>
          <w:tcPr>
            <w:tcW w:w="13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819DB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用途</w:t>
            </w:r>
          </w:p>
        </w:tc>
      </w:tr>
      <w:tr w14:paraId="46A0B2F2"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7AF975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CPI_YOY</w:t>
            </w:r>
          </w:p>
        </w:tc>
        <w:tc>
          <w:tcPr>
            <w:tcW w:w="21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0CD724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居民消费价格指数同比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7342C1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NBS</w:t>
            </w:r>
          </w:p>
        </w:tc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B2EEBD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月度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EF02F4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月频</w:t>
            </w:r>
          </w:p>
        </w:tc>
        <w:tc>
          <w:tcPr>
            <w:tcW w:w="1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F57A65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近20年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943EAD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YoY</w:t>
            </w:r>
          </w:p>
        </w:tc>
        <w:tc>
          <w:tcPr>
            <w:tcW w:w="13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5F034D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通胀主锚</w:t>
            </w:r>
          </w:p>
        </w:tc>
      </w:tr>
      <w:tr w14:paraId="1C57BB06"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142861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PPI_YOY</w:t>
            </w:r>
          </w:p>
        </w:tc>
        <w:tc>
          <w:tcPr>
            <w:tcW w:w="21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2FE88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工业生产者出厂价格指数同比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DF40CB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NBS</w:t>
            </w:r>
          </w:p>
        </w:tc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679ADD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月度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72F54C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月频</w:t>
            </w:r>
          </w:p>
        </w:tc>
        <w:tc>
          <w:tcPr>
            <w:tcW w:w="1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D99194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近20年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983EE9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YoY</w:t>
            </w:r>
          </w:p>
        </w:tc>
        <w:tc>
          <w:tcPr>
            <w:tcW w:w="13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3EE528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工业通胀/价格传导</w:t>
            </w:r>
          </w:p>
        </w:tc>
      </w:tr>
      <w:tr w14:paraId="349E2AF0"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EEF552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PMI_MANU</w:t>
            </w:r>
          </w:p>
        </w:tc>
        <w:tc>
          <w:tcPr>
            <w:tcW w:w="21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0A9363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制造业采购经理指数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306E1E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NBS</w:t>
            </w:r>
          </w:p>
        </w:tc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429AE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月度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E9E162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月频</w:t>
            </w:r>
          </w:p>
        </w:tc>
        <w:tc>
          <w:tcPr>
            <w:tcW w:w="1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4F9B0C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近20年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D9905A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Level</w:t>
            </w:r>
          </w:p>
        </w:tc>
        <w:tc>
          <w:tcPr>
            <w:tcW w:w="13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ED2A1F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景气主锚</w:t>
            </w:r>
          </w:p>
        </w:tc>
      </w:tr>
      <w:tr w14:paraId="214B18CC"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B7F195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PMI_SERV</w:t>
            </w:r>
          </w:p>
        </w:tc>
        <w:tc>
          <w:tcPr>
            <w:tcW w:w="21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AE3E1D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非制造业采购经理指数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199C97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NBS</w:t>
            </w:r>
          </w:p>
        </w:tc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33CBF0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月度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675CB7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月频</w:t>
            </w:r>
          </w:p>
        </w:tc>
        <w:tc>
          <w:tcPr>
            <w:tcW w:w="1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4307E0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近20年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1B6C2F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Level</w:t>
            </w:r>
          </w:p>
        </w:tc>
        <w:tc>
          <w:tcPr>
            <w:tcW w:w="13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787C8E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服务景气</w:t>
            </w:r>
          </w:p>
        </w:tc>
      </w:tr>
      <w:tr w14:paraId="4192CC61"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93A497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INDUSTRY_YOY</w:t>
            </w:r>
          </w:p>
        </w:tc>
        <w:tc>
          <w:tcPr>
            <w:tcW w:w="21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3D8C79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工业增加值同比增速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B052E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NBS</w:t>
            </w:r>
          </w:p>
        </w:tc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943427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月度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7CD6DB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月频</w:t>
            </w:r>
          </w:p>
        </w:tc>
        <w:tc>
          <w:tcPr>
            <w:tcW w:w="1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EEA773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近20年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171EF1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YoY</w:t>
            </w:r>
          </w:p>
        </w:tc>
        <w:tc>
          <w:tcPr>
            <w:tcW w:w="13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0166D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生产侧增长</w:t>
            </w:r>
          </w:p>
        </w:tc>
      </w:tr>
      <w:tr w14:paraId="5572220F"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1FA1FA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REAL_GDP_QOQ</w:t>
            </w:r>
          </w:p>
        </w:tc>
        <w:tc>
          <w:tcPr>
            <w:tcW w:w="21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2D2F9E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实际GDP环比增速（季调）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9B2F45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NBS</w:t>
            </w:r>
          </w:p>
        </w:tc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09292D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季度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234F4B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季频</w:t>
            </w:r>
          </w:p>
        </w:tc>
        <w:tc>
          <w:tcPr>
            <w:tcW w:w="1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1D6F2E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近15年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21D9B0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QoQ_SA</w:t>
            </w:r>
          </w:p>
        </w:tc>
        <w:tc>
          <w:tcPr>
            <w:tcW w:w="13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08D95A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低频增长锚</w:t>
            </w:r>
          </w:p>
        </w:tc>
      </w:tr>
      <w:tr w14:paraId="7645A416"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55C69F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TSF_STOCK_YOY</w:t>
            </w:r>
          </w:p>
        </w:tc>
        <w:tc>
          <w:tcPr>
            <w:tcW w:w="21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0ACAFE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社会融资规模存量同比增速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4BCABD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PBOC</w:t>
            </w:r>
          </w:p>
        </w:tc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E96274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月度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37A4FA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月频</w:t>
            </w:r>
          </w:p>
        </w:tc>
        <w:tc>
          <w:tcPr>
            <w:tcW w:w="1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0FABD2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近20年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1DD89F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YoY</w:t>
            </w:r>
          </w:p>
        </w:tc>
        <w:tc>
          <w:tcPr>
            <w:tcW w:w="13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F98795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信用周期主锚</w:t>
            </w:r>
          </w:p>
        </w:tc>
      </w:tr>
      <w:tr w14:paraId="6571EE20"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E6746E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M2_YOY</w:t>
            </w:r>
          </w:p>
        </w:tc>
        <w:tc>
          <w:tcPr>
            <w:tcW w:w="21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4C032D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广义货币供应量M2同比增速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09DA9D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PBOC</w:t>
            </w:r>
          </w:p>
        </w:tc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B2716C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月度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0B989F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月频</w:t>
            </w:r>
          </w:p>
        </w:tc>
        <w:tc>
          <w:tcPr>
            <w:tcW w:w="1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B33666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近20年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BBFE1B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YoY</w:t>
            </w:r>
          </w:p>
        </w:tc>
        <w:tc>
          <w:tcPr>
            <w:tcW w:w="13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AD211D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流动性主锚</w:t>
            </w:r>
          </w:p>
        </w:tc>
      </w:tr>
      <w:tr w14:paraId="2C175453"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A0CAF8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LPR_1Y</w:t>
            </w:r>
          </w:p>
        </w:tc>
        <w:tc>
          <w:tcPr>
            <w:tcW w:w="21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F2B1D0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1年期LPR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212A4A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PBOC</w:t>
            </w:r>
          </w:p>
        </w:tc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CC8457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月度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E1E9E1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月频</w:t>
            </w:r>
          </w:p>
        </w:tc>
        <w:tc>
          <w:tcPr>
            <w:tcW w:w="1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396E36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2019-08起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21F2EE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Level</w:t>
            </w:r>
          </w:p>
        </w:tc>
        <w:tc>
          <w:tcPr>
            <w:tcW w:w="13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A444D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政策利率锚</w:t>
            </w:r>
          </w:p>
        </w:tc>
      </w:tr>
      <w:tr w14:paraId="3ABB8C5E"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3490B1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DR007</w:t>
            </w:r>
          </w:p>
        </w:tc>
        <w:tc>
          <w:tcPr>
            <w:tcW w:w="21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B1D15A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存款类机构7天质押式回购加权利率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01ECBD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CFETS</w:t>
            </w:r>
          </w:p>
        </w:tc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9F85CC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日度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DFE1D0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日频+月均</w:t>
            </w:r>
          </w:p>
        </w:tc>
        <w:tc>
          <w:tcPr>
            <w:tcW w:w="1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419BBF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近20年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ABB63A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Level</w:t>
            </w:r>
          </w:p>
        </w:tc>
        <w:tc>
          <w:tcPr>
            <w:tcW w:w="13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1B24CC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资金面与流动性松紧</w:t>
            </w:r>
          </w:p>
        </w:tc>
      </w:tr>
      <w:tr w14:paraId="12172732"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231535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GOV_EXPEND_CUMULATIVE_YOY</w:t>
            </w:r>
          </w:p>
        </w:tc>
        <w:tc>
          <w:tcPr>
            <w:tcW w:w="21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DC4F3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财政支出累计同比增速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02B5AB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MOF</w:t>
            </w:r>
          </w:p>
        </w:tc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40A443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月度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BBB58A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月频</w:t>
            </w:r>
          </w:p>
        </w:tc>
        <w:tc>
          <w:tcPr>
            <w:tcW w:w="1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437415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近20年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BE0ED9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累计YoY</w:t>
            </w:r>
          </w:p>
        </w:tc>
        <w:tc>
          <w:tcPr>
            <w:tcW w:w="13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7AB3FC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财政强弱</w:t>
            </w:r>
          </w:p>
        </w:tc>
      </w:tr>
      <w:tr w14:paraId="3EDE2BF9"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6E1923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SPECIAL_BOND_ISSUE_CUM</w:t>
            </w:r>
          </w:p>
        </w:tc>
        <w:tc>
          <w:tcPr>
            <w:tcW w:w="21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84F29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发行新增专项债券累计值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EB742E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MOF/Wind</w:t>
            </w:r>
          </w:p>
        </w:tc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D100E7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月度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4A24D5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月频</w:t>
            </w:r>
          </w:p>
        </w:tc>
        <w:tc>
          <w:tcPr>
            <w:tcW w:w="1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605F5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近10-15年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04FF5D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累计值</w:t>
            </w:r>
          </w:p>
        </w:tc>
        <w:tc>
          <w:tcPr>
            <w:tcW w:w="13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AB2D0E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财政发力节奏主锚</w:t>
            </w:r>
          </w:p>
        </w:tc>
      </w:tr>
    </w:tbl>
    <w:p w14:paraId="42EAAAC7">
      <w:pPr>
        <w:spacing w:before="160" w:after="0"/>
      </w:pPr>
    </w:p>
    <w:p w14:paraId="6928F13E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1.x  内部合成特征（非采购项）</w:t>
      </w:r>
    </w:p>
    <w:p w14:paraId="0FDD24A3">
      <w:pPr>
        <w:spacing w:before="60" w:after="80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以下指标由已采购原始序列在系统内计算，不新增采购成本：</w:t>
      </w:r>
    </w:p>
    <w:p w14:paraId="7B8AB6D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19"/>
          <w:szCs w:val="19"/>
        </w:rPr>
        <w:t>TERM_SPREAD_10Y_1Y = YIELD_10Y − CGB_1Y</w:t>
      </w:r>
    </w:p>
    <w:p w14:paraId="57BD81A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19"/>
          <w:szCs w:val="19"/>
        </w:rPr>
        <w:t>TERM_SPREAD_30Y_10Y = YIELD_30Y − YIELD_10Y</w:t>
      </w:r>
    </w:p>
    <w:p w14:paraId="1EDAEE4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19"/>
          <w:szCs w:val="19"/>
        </w:rPr>
        <w:t>CPI_PPI_SCISSOR = CPI_YOY − PPI_YOY</w:t>
      </w:r>
    </w:p>
    <w:p w14:paraId="242C15C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19"/>
          <w:szCs w:val="19"/>
        </w:rPr>
        <w:t>DR007_FUNDING_COST_DAILY：按DR007日频逐日计提资金成本</w:t>
      </w:r>
    </w:p>
    <w:p w14:paraId="77AF5DF0">
      <w:pPr>
        <w:spacing w:before="200" w:after="0"/>
      </w:pPr>
    </w:p>
    <w:p w14:paraId="1EF19E44">
      <w:pPr>
        <w:pStyle w:val="2"/>
        <w:pBdr>
          <w:bottom w:val="single" w:color="2E75B6" w:sz="8" w:space="4"/>
        </w:pBdr>
        <w:spacing w:before="340" w:after="16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2.  市场动能拆解</w:t>
      </w:r>
    </w:p>
    <w:p w14:paraId="6FF2B7FD">
      <w:pPr>
        <w:spacing w:before="80" w:after="120"/>
      </w:pPr>
      <w:r>
        <w:rPr>
          <w:rFonts w:ascii="Arial" w:hAnsi="Arial" w:eastAsia="Arial" w:cs="Arial"/>
          <w:color w:val="2E75B6"/>
          <w:sz w:val="18"/>
          <w:szCs w:val="18"/>
        </w:rPr>
        <w:t xml:space="preserve">▶ </w:t>
      </w:r>
      <w:r>
        <w:rPr>
          <w:rFonts w:ascii="Arial" w:hAnsi="Arial" w:eastAsia="Arial" w:cs="Arial"/>
          <w:i/>
          <w:iCs/>
          <w:color w:val="444444"/>
          <w:sz w:val="18"/>
          <w:szCs w:val="18"/>
        </w:rPr>
        <w:t>目标：支撑《市场分析PRD》中的300c市场动能拆解300d，按消费 / 投资 / 出口三条主线组织。</w:t>
      </w:r>
    </w:p>
    <w:p w14:paraId="6A31466E">
      <w:pPr>
        <w:spacing w:before="80" w:after="0"/>
      </w:pPr>
    </w:p>
    <w:tbl>
      <w:tblPr>
        <w:tblStyle w:val="9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4"/>
        <w:gridCol w:w="3545"/>
        <w:gridCol w:w="1008"/>
        <w:gridCol w:w="1065"/>
        <w:gridCol w:w="505"/>
        <w:gridCol w:w="505"/>
        <w:gridCol w:w="609"/>
        <w:gridCol w:w="756"/>
        <w:gridCol w:w="763"/>
      </w:tblGrid>
      <w:tr w14:paraId="08562950"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F1EF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动能模块</w:t>
            </w:r>
          </w:p>
        </w:tc>
        <w:tc>
          <w:tcPr>
            <w:tcW w:w="1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25F61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指标代码</w:t>
            </w:r>
          </w:p>
        </w:tc>
        <w:tc>
          <w:tcPr>
            <w:tcW w:w="1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4B10D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指标名称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428D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数据来源</w:t>
            </w:r>
          </w:p>
        </w:tc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A24C5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周期</w:t>
            </w:r>
          </w:p>
        </w:tc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6A424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频率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F3D6F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历史窗口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B3968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调整方式</w:t>
            </w:r>
          </w:p>
        </w:tc>
        <w:tc>
          <w:tcPr>
            <w:tcW w:w="134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C3C0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用途</w:t>
            </w:r>
          </w:p>
        </w:tc>
      </w:tr>
      <w:tr w14:paraId="7212DB1C"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F23F34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消费</w:t>
            </w:r>
          </w:p>
        </w:tc>
        <w:tc>
          <w:tcPr>
            <w:tcW w:w="1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57BCF7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RETAIL_SALES_YOY</w:t>
            </w:r>
          </w:p>
        </w:tc>
        <w:tc>
          <w:tcPr>
            <w:tcW w:w="1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A134FE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社会消费品零售总额同比增速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DD9AAA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NBS</w:t>
            </w:r>
          </w:p>
        </w:tc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26DE60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月度</w:t>
            </w:r>
          </w:p>
        </w:tc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49C8BE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月频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BEBA1E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近10年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2517B2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YoY</w:t>
            </w:r>
          </w:p>
        </w:tc>
        <w:tc>
          <w:tcPr>
            <w:tcW w:w="134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189F19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消费结果指标</w:t>
            </w:r>
          </w:p>
        </w:tc>
      </w:tr>
      <w:tr w14:paraId="0039F469"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34F50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消费</w:t>
            </w:r>
          </w:p>
        </w:tc>
        <w:tc>
          <w:tcPr>
            <w:tcW w:w="1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65829B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CONSUMER_CONFIDENCE</w:t>
            </w:r>
          </w:p>
        </w:tc>
        <w:tc>
          <w:tcPr>
            <w:tcW w:w="1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845F96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消费者信心指数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C51ABC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NBS/Wind</w:t>
            </w:r>
          </w:p>
        </w:tc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E5C704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月度</w:t>
            </w:r>
          </w:p>
        </w:tc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BF3736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月频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215734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近10年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0C2F45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Level</w:t>
            </w:r>
          </w:p>
        </w:tc>
        <w:tc>
          <w:tcPr>
            <w:tcW w:w="134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8E451A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消费侧P0主锚</w:t>
            </w:r>
          </w:p>
        </w:tc>
      </w:tr>
      <w:tr w14:paraId="7C07570F"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2666FB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投资</w:t>
            </w:r>
          </w:p>
        </w:tc>
        <w:tc>
          <w:tcPr>
            <w:tcW w:w="1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FB4CC6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INFRA_INVEST_CUM_YOY</w:t>
            </w:r>
          </w:p>
        </w:tc>
        <w:tc>
          <w:tcPr>
            <w:tcW w:w="1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C1223E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基础设施投资累计同比增速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74801F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NBS</w:t>
            </w:r>
          </w:p>
        </w:tc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A9671D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月度</w:t>
            </w:r>
          </w:p>
        </w:tc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DA5BED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月频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F48B4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近10年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DE739B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累计YoY</w:t>
            </w:r>
          </w:p>
        </w:tc>
        <w:tc>
          <w:tcPr>
            <w:tcW w:w="134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42345F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投资三分法之一</w:t>
            </w:r>
          </w:p>
        </w:tc>
      </w:tr>
      <w:tr w14:paraId="13BF137C"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9F8D58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投资</w:t>
            </w:r>
          </w:p>
        </w:tc>
        <w:tc>
          <w:tcPr>
            <w:tcW w:w="1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C657B6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MANUFACTURING_INVEST_CUM_YOY</w:t>
            </w:r>
          </w:p>
        </w:tc>
        <w:tc>
          <w:tcPr>
            <w:tcW w:w="1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AFDCD9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制造业投资累计同比增速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B6D465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NBS</w:t>
            </w:r>
          </w:p>
        </w:tc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DD831C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月度</w:t>
            </w:r>
          </w:p>
        </w:tc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32ABEC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月频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01515A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近10年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3931E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累计YoY</w:t>
            </w:r>
          </w:p>
        </w:tc>
        <w:tc>
          <w:tcPr>
            <w:tcW w:w="134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23D784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投资三分法之一</w:t>
            </w:r>
          </w:p>
        </w:tc>
      </w:tr>
      <w:tr w14:paraId="71BB4394"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A74EBE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投资</w:t>
            </w:r>
          </w:p>
        </w:tc>
        <w:tc>
          <w:tcPr>
            <w:tcW w:w="1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8EF927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REAL_ESTATE_INVEST_CUM_YOY</w:t>
            </w:r>
          </w:p>
        </w:tc>
        <w:tc>
          <w:tcPr>
            <w:tcW w:w="1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E3A878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房地产开发投资累计同比增速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76B3F3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NBS</w:t>
            </w:r>
          </w:p>
        </w:tc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F8F2F3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月度</w:t>
            </w:r>
          </w:p>
        </w:tc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C490FD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月频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59A014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近10年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C18E1B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累计YoY</w:t>
            </w:r>
          </w:p>
        </w:tc>
        <w:tc>
          <w:tcPr>
            <w:tcW w:w="134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54EBE8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投资三分法之一</w:t>
            </w:r>
          </w:p>
        </w:tc>
      </w:tr>
      <w:tr w14:paraId="4D52FA29"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D841AF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投资</w:t>
            </w:r>
          </w:p>
        </w:tc>
        <w:tc>
          <w:tcPr>
            <w:tcW w:w="1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7A68EA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RESID_HOUSE_SALES_CUMULATIVE_YOY</w:t>
            </w:r>
          </w:p>
        </w:tc>
        <w:tc>
          <w:tcPr>
            <w:tcW w:w="1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5ED366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住宅销售额累计同比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19E961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NBS</w:t>
            </w:r>
          </w:p>
        </w:tc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CF437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月度</w:t>
            </w:r>
          </w:p>
        </w:tc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30CB41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月频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9AB40B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近10年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7DCC22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累计YoY</w:t>
            </w:r>
          </w:p>
        </w:tc>
        <w:tc>
          <w:tcPr>
            <w:tcW w:w="134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89C112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地产链验证</w:t>
            </w:r>
          </w:p>
        </w:tc>
      </w:tr>
      <w:tr w14:paraId="1F651E51"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D4575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出口</w:t>
            </w:r>
          </w:p>
        </w:tc>
        <w:tc>
          <w:tcPr>
            <w:tcW w:w="1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C803A0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EXPORT_CUMULATIVE_YOY</w:t>
            </w:r>
          </w:p>
        </w:tc>
        <w:tc>
          <w:tcPr>
            <w:tcW w:w="1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FADA99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出口累计同比增速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A8680B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海关总署</w:t>
            </w:r>
          </w:p>
        </w:tc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BF2A77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月度</w:t>
            </w:r>
          </w:p>
        </w:tc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1F5774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月频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EFC4CE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近10年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B521B2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累计YoY</w:t>
            </w:r>
          </w:p>
        </w:tc>
        <w:tc>
          <w:tcPr>
            <w:tcW w:w="134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AB1DD1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出口结果指标</w:t>
            </w:r>
          </w:p>
        </w:tc>
      </w:tr>
      <w:tr w14:paraId="5958B368"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C7C35F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出口</w:t>
            </w:r>
          </w:p>
        </w:tc>
        <w:tc>
          <w:tcPr>
            <w:tcW w:w="1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DE6D1A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PMI_NEW_EXPORT_ORDERS</w:t>
            </w:r>
          </w:p>
        </w:tc>
        <w:tc>
          <w:tcPr>
            <w:tcW w:w="1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79D2EC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PMI新出口订单指数</w:t>
            </w:r>
          </w:p>
        </w:tc>
        <w:tc>
          <w:tcPr>
            <w:tcW w:w="72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BE4E50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NBS</w:t>
            </w:r>
          </w:p>
        </w:tc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7A312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月度</w:t>
            </w:r>
          </w:p>
        </w:tc>
        <w:tc>
          <w:tcPr>
            <w:tcW w:w="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00F6B2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月频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AE24B2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近10年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651FE5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Level</w:t>
            </w:r>
          </w:p>
        </w:tc>
        <w:tc>
          <w:tcPr>
            <w:tcW w:w="134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6B7222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出口前瞻指标</w:t>
            </w:r>
          </w:p>
        </w:tc>
      </w:tr>
    </w:tbl>
    <w:p w14:paraId="21F443D0">
      <w:pPr>
        <w:spacing w:before="100" w:after="0"/>
      </w:pPr>
    </w:p>
    <w:p w14:paraId="3A5F119C">
      <w:pPr>
        <w:spacing w:before="80" w:after="40"/>
      </w:pPr>
      <w:r>
        <w:rPr>
          <w:rFonts w:ascii="Arial" w:hAnsi="Arial" w:eastAsia="Arial" w:cs="Arial"/>
          <w:b/>
          <w:bCs/>
          <w:sz w:val="18"/>
          <w:szCs w:val="18"/>
        </w:rPr>
        <w:t>说明：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>出口采用「PMI新出口订单 + 出口累计同比增速」双指标结构，形成「前瞻 + 结果」闭环。</w:t>
      </w:r>
    </w:p>
    <w:p w14:paraId="3BC827B1">
      <w:pPr>
        <w:spacing w:before="200" w:after="0"/>
      </w:pPr>
    </w:p>
    <w:p w14:paraId="733D8597">
      <w:pPr>
        <w:pStyle w:val="2"/>
        <w:pBdr>
          <w:bottom w:val="single" w:color="2E75B6" w:sz="8" w:space="4"/>
        </w:pBdr>
        <w:spacing w:before="340" w:after="16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3.  国际环境与跨市场映射</w:t>
      </w:r>
    </w:p>
    <w:p w14:paraId="04C95F39">
      <w:pPr>
        <w:spacing w:before="80" w:after="120"/>
      </w:pPr>
      <w:r>
        <w:rPr>
          <w:rFonts w:ascii="Arial" w:hAnsi="Arial" w:eastAsia="Arial" w:cs="Arial"/>
          <w:color w:val="2E75B6"/>
          <w:sz w:val="18"/>
          <w:szCs w:val="18"/>
        </w:rPr>
        <w:t xml:space="preserve">▶ </w:t>
      </w:r>
      <w:r>
        <w:rPr>
          <w:rFonts w:ascii="Arial" w:hAnsi="Arial" w:eastAsia="Arial" w:cs="Arial"/>
          <w:i/>
          <w:iCs/>
          <w:color w:val="444444"/>
          <w:sz w:val="18"/>
          <w:szCs w:val="18"/>
        </w:rPr>
        <w:t>目标：支撑《市场分析PRD》中的「国际环境分析」和组合层面的风险预警。</w:t>
      </w:r>
    </w:p>
    <w:p w14:paraId="32F6DCBA">
      <w:pPr>
        <w:spacing w:before="80" w:after="0"/>
      </w:pPr>
    </w:p>
    <w:tbl>
      <w:tblPr>
        <w:tblStyle w:val="9"/>
        <w:tblW w:w="97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3"/>
        <w:gridCol w:w="1598"/>
        <w:gridCol w:w="1800"/>
        <w:gridCol w:w="700"/>
        <w:gridCol w:w="700"/>
        <w:gridCol w:w="1000"/>
        <w:gridCol w:w="800"/>
        <w:gridCol w:w="1759"/>
      </w:tblGrid>
      <w:tr w14:paraId="6094C019"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90720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指标代码</w:t>
            </w:r>
          </w:p>
        </w:tc>
        <w:tc>
          <w:tcPr>
            <w:tcW w:w="1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24DFB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指标名称</w:t>
            </w:r>
          </w:p>
        </w:tc>
        <w:tc>
          <w:tcPr>
            <w:tcW w:w="1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E4D6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数据来源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F81B6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周期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98413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频率</w:t>
            </w:r>
          </w:p>
        </w:tc>
        <w:tc>
          <w:tcPr>
            <w:tcW w:w="1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81893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历史窗口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F2B8C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调整方式</w:t>
            </w:r>
          </w:p>
        </w:tc>
        <w:tc>
          <w:tcPr>
            <w:tcW w:w="17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E5B8E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用途</w:t>
            </w:r>
          </w:p>
        </w:tc>
      </w:tr>
      <w:tr w14:paraId="6D02C37C"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3A32B9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BRENT_CRUDE</w:t>
            </w:r>
          </w:p>
        </w:tc>
        <w:tc>
          <w:tcPr>
            <w:tcW w:w="1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A760F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布伦特原油价格</w:t>
            </w:r>
          </w:p>
        </w:tc>
        <w:tc>
          <w:tcPr>
            <w:tcW w:w="1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C7CF4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ICE/Wind/Choice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755FD6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日度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5EE707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日频</w:t>
            </w:r>
          </w:p>
        </w:tc>
        <w:tc>
          <w:tcPr>
            <w:tcW w:w="1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53FD5C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近20年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F366D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Level</w:t>
            </w:r>
          </w:p>
        </w:tc>
        <w:tc>
          <w:tcPr>
            <w:tcW w:w="17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E7D186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全球通胀/地缘风险</w:t>
            </w:r>
          </w:p>
        </w:tc>
      </w:tr>
      <w:tr w14:paraId="083822E1"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3AC597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XAUUSD</w:t>
            </w:r>
          </w:p>
        </w:tc>
        <w:tc>
          <w:tcPr>
            <w:tcW w:w="1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ABB5EF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黄金现货价格</w:t>
            </w:r>
          </w:p>
        </w:tc>
        <w:tc>
          <w:tcPr>
            <w:tcW w:w="1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45E36B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LBMA/Wind/Choice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B892D1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日度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9D706C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日频</w:t>
            </w:r>
          </w:p>
        </w:tc>
        <w:tc>
          <w:tcPr>
            <w:tcW w:w="1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44D274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近20年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424A97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Level</w:t>
            </w:r>
          </w:p>
        </w:tc>
        <w:tc>
          <w:tcPr>
            <w:tcW w:w="17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CF9442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避险与另类资产驱动</w:t>
            </w:r>
          </w:p>
        </w:tc>
      </w:tr>
      <w:tr w14:paraId="4B03E588"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8F3C35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VIX</w:t>
            </w:r>
          </w:p>
        </w:tc>
        <w:tc>
          <w:tcPr>
            <w:tcW w:w="1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7A454C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CBOE波动率指数</w:t>
            </w:r>
          </w:p>
        </w:tc>
        <w:tc>
          <w:tcPr>
            <w:tcW w:w="1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A2DB32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CBOE/Wind/Choice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9C65F6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日度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E74567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日频</w:t>
            </w:r>
          </w:p>
        </w:tc>
        <w:tc>
          <w:tcPr>
            <w:tcW w:w="1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36AF18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近20年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CC7139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Level</w:t>
            </w:r>
          </w:p>
        </w:tc>
        <w:tc>
          <w:tcPr>
            <w:tcW w:w="17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68E10C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全球风险偏好代理</w:t>
            </w:r>
          </w:p>
        </w:tc>
      </w:tr>
      <w:tr w14:paraId="0B6CF29A"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755F13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FX_CNY_MID</w:t>
            </w:r>
          </w:p>
        </w:tc>
        <w:tc>
          <w:tcPr>
            <w:tcW w:w="1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C09E32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人民币兑美元中间价</w:t>
            </w:r>
          </w:p>
        </w:tc>
        <w:tc>
          <w:tcPr>
            <w:tcW w:w="1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F77219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PBOC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B2C4CF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日度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1B92E4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日频</w:t>
            </w:r>
          </w:p>
        </w:tc>
        <w:tc>
          <w:tcPr>
            <w:tcW w:w="1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2A74B6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近20年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96AB38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Level</w:t>
            </w:r>
          </w:p>
        </w:tc>
        <w:tc>
          <w:tcPr>
            <w:tcW w:w="17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42B6AA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汇率与外部冲击传导</w:t>
            </w:r>
          </w:p>
        </w:tc>
      </w:tr>
    </w:tbl>
    <w:p w14:paraId="48512209">
      <w:pPr>
        <w:spacing w:before="200" w:after="0"/>
      </w:pPr>
    </w:p>
    <w:p w14:paraId="586972A4">
      <w:pPr>
        <w:pStyle w:val="2"/>
        <w:pBdr>
          <w:bottom w:val="single" w:color="2E75B6" w:sz="8" w:space="4"/>
        </w:pBdr>
        <w:spacing w:before="340" w:after="16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4.  大类资产驱动与建模数据</w:t>
      </w:r>
    </w:p>
    <w:p w14:paraId="76FCCB97">
      <w:pPr>
        <w:spacing w:before="80" w:after="120"/>
      </w:pPr>
      <w:r>
        <w:rPr>
          <w:rFonts w:ascii="Arial" w:hAnsi="Arial" w:eastAsia="Arial" w:cs="Arial"/>
          <w:color w:val="2E75B6"/>
          <w:sz w:val="18"/>
          <w:szCs w:val="18"/>
        </w:rPr>
        <w:t xml:space="preserve">▶ </w:t>
      </w:r>
      <w:r>
        <w:rPr>
          <w:rFonts w:ascii="Arial" w:hAnsi="Arial" w:eastAsia="Arial" w:cs="Arial"/>
          <w:i/>
          <w:iCs/>
          <w:color w:val="444444"/>
          <w:sz w:val="18"/>
          <w:szCs w:val="18"/>
        </w:rPr>
        <w:t>目标：支撑现金类 / 固收类 / 股票类 / 另类资产四大类分析，以及风险平价、MVO、BL、协方差矩阵等建模任务。</w:t>
      </w:r>
    </w:p>
    <w:p w14:paraId="7A823429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4.1  四资产主腿原始指标</w:t>
      </w:r>
      <w:bookmarkStart w:id="0" w:name="_GoBack"/>
      <w:bookmarkEnd w:id="0"/>
    </w:p>
    <w:p w14:paraId="49681FC0">
      <w:pPr>
        <w:spacing w:before="60" w:after="0"/>
      </w:pPr>
    </w:p>
    <w:tbl>
      <w:tblPr>
        <w:tblStyle w:val="9"/>
        <w:tblW w:w="94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"/>
        <w:gridCol w:w="1403"/>
        <w:gridCol w:w="1757"/>
        <w:gridCol w:w="1187"/>
        <w:gridCol w:w="688"/>
        <w:gridCol w:w="688"/>
        <w:gridCol w:w="879"/>
        <w:gridCol w:w="2076"/>
      </w:tblGrid>
      <w:tr w14:paraId="211D3D41"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11A1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资产大类</w:t>
            </w:r>
          </w:p>
        </w:tc>
        <w:tc>
          <w:tcPr>
            <w:tcW w:w="1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1D904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原始指标/Ticker</w:t>
            </w:r>
          </w:p>
        </w:tc>
        <w:tc>
          <w:tcPr>
            <w:tcW w:w="1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0A8AE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指标名称</w:t>
            </w:r>
          </w:p>
        </w:tc>
        <w:tc>
          <w:tcPr>
            <w:tcW w:w="1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6C7CD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数据来源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E742F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周期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F9C69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频率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16C21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历史窗口</w:t>
            </w:r>
          </w:p>
        </w:tc>
        <w:tc>
          <w:tcPr>
            <w:tcW w:w="2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5419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作用</w:t>
            </w:r>
          </w:p>
        </w:tc>
      </w:tr>
      <w:tr w14:paraId="32645EBA"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DCA7BD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现金类</w:t>
            </w:r>
          </w:p>
        </w:tc>
        <w:tc>
          <w:tcPr>
            <w:tcW w:w="1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BEC556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SHIBOR_1W</w:t>
            </w:r>
          </w:p>
        </w:tc>
        <w:tc>
          <w:tcPr>
            <w:tcW w:w="1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CC4DA8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SHIBOR 1周利率</w:t>
            </w:r>
          </w:p>
        </w:tc>
        <w:tc>
          <w:tcPr>
            <w:tcW w:w="1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417FC5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SHIBOR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D9CC0B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日度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6C8586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日频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575513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近20年</w:t>
            </w:r>
          </w:p>
        </w:tc>
        <w:tc>
          <w:tcPr>
            <w:tcW w:w="2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05C06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现金腿收益率估算</w:t>
            </w:r>
          </w:p>
        </w:tc>
      </w:tr>
      <w:tr w14:paraId="1BFE4C1B"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50EEEA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固收类</w:t>
            </w:r>
          </w:p>
        </w:tc>
        <w:tc>
          <w:tcPr>
            <w:tcW w:w="1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315364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CN_BOND_10Y</w:t>
            </w:r>
          </w:p>
        </w:tc>
        <w:tc>
          <w:tcPr>
            <w:tcW w:w="1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96AA78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10年期国债收益率</w:t>
            </w:r>
          </w:p>
        </w:tc>
        <w:tc>
          <w:tcPr>
            <w:tcW w:w="1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92CF0D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中债信息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4A6B66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日度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E1B72B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日频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236245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近20年</w:t>
            </w:r>
          </w:p>
        </w:tc>
        <w:tc>
          <w:tcPr>
            <w:tcW w:w="2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44A6AA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利率债主腿/久期收益估算</w:t>
            </w:r>
          </w:p>
        </w:tc>
      </w:tr>
      <w:tr w14:paraId="6EDC9134"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79E8EC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固收类</w:t>
            </w:r>
          </w:p>
        </w:tc>
        <w:tc>
          <w:tcPr>
            <w:tcW w:w="1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07BA65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CN_BOND_30Y</w:t>
            </w:r>
          </w:p>
        </w:tc>
        <w:tc>
          <w:tcPr>
            <w:tcW w:w="1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5FCA5B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30年期国债收益率</w:t>
            </w:r>
          </w:p>
        </w:tc>
        <w:tc>
          <w:tcPr>
            <w:tcW w:w="1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8EDFC0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中债信息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00777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日度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3A4C5C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日频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F9088D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近20年</w:t>
            </w:r>
          </w:p>
        </w:tc>
        <w:tc>
          <w:tcPr>
            <w:tcW w:w="2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989E65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长久期利率敏感度</w:t>
            </w:r>
          </w:p>
        </w:tc>
      </w:tr>
      <w:tr w14:paraId="31F8F4DB"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2D346C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股票类</w:t>
            </w:r>
          </w:p>
        </w:tc>
        <w:tc>
          <w:tcPr>
            <w:tcW w:w="1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32928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510300</w:t>
            </w:r>
          </w:p>
        </w:tc>
        <w:tc>
          <w:tcPr>
            <w:tcW w:w="1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3ACEE5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沪深300ETF</w:t>
            </w:r>
          </w:p>
        </w:tc>
        <w:tc>
          <w:tcPr>
            <w:tcW w:w="1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1FEF55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上交所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9E1738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日度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865C81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日频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D39D9F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上市以来</w:t>
            </w:r>
          </w:p>
        </w:tc>
        <w:tc>
          <w:tcPr>
            <w:tcW w:w="2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6A7315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权益主腿</w:t>
            </w:r>
          </w:p>
        </w:tc>
      </w:tr>
      <w:tr w14:paraId="7875AD58"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8A3808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另类资产</w:t>
            </w:r>
          </w:p>
        </w:tc>
        <w:tc>
          <w:tcPr>
            <w:tcW w:w="1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102095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518880</w:t>
            </w:r>
          </w:p>
        </w:tc>
        <w:tc>
          <w:tcPr>
            <w:tcW w:w="1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F0AED7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黄金ETF</w:t>
            </w:r>
          </w:p>
        </w:tc>
        <w:tc>
          <w:tcPr>
            <w:tcW w:w="1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CD9671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上交所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83E40B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日度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426DD4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日频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D3D1B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上市以来</w:t>
            </w:r>
          </w:p>
        </w:tc>
        <w:tc>
          <w:tcPr>
            <w:tcW w:w="2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A48E58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另类主腿之一</w:t>
            </w:r>
          </w:p>
        </w:tc>
      </w:tr>
      <w:tr w14:paraId="7A2CF671"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933BB0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另类资产</w:t>
            </w:r>
          </w:p>
        </w:tc>
        <w:tc>
          <w:tcPr>
            <w:tcW w:w="1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767B63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NHCI</w:t>
            </w:r>
          </w:p>
        </w:tc>
        <w:tc>
          <w:tcPr>
            <w:tcW w:w="1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F9371C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南华商品指数</w:t>
            </w:r>
          </w:p>
        </w:tc>
        <w:tc>
          <w:tcPr>
            <w:tcW w:w="1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224046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南华期货/Wind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A24BE0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日度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95847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日频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103AEE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近20年</w:t>
            </w:r>
          </w:p>
        </w:tc>
        <w:tc>
          <w:tcPr>
            <w:tcW w:w="2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9616D9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商品主腿</w:t>
            </w:r>
          </w:p>
        </w:tc>
      </w:tr>
    </w:tbl>
    <w:p w14:paraId="23FEEC62">
      <w:pPr>
        <w:spacing w:before="160" w:after="0"/>
      </w:pPr>
    </w:p>
    <w:p w14:paraId="1092F87C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4.2  固收与信用风险补充指标</w:t>
      </w:r>
    </w:p>
    <w:p w14:paraId="73DC7500">
      <w:pPr>
        <w:spacing w:before="60" w:after="0"/>
      </w:pPr>
    </w:p>
    <w:tbl>
      <w:tblPr>
        <w:tblStyle w:val="9"/>
        <w:tblW w:w="97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1"/>
        <w:gridCol w:w="1854"/>
        <w:gridCol w:w="1533"/>
        <w:gridCol w:w="648"/>
        <w:gridCol w:w="648"/>
        <w:gridCol w:w="1082"/>
        <w:gridCol w:w="1164"/>
      </w:tblGrid>
      <w:tr w14:paraId="35959F7B"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9ADA1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指标代码</w:t>
            </w:r>
          </w:p>
        </w:tc>
        <w:tc>
          <w:tcPr>
            <w:tcW w:w="2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55D65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指标名称</w:t>
            </w:r>
          </w:p>
        </w:tc>
        <w:tc>
          <w:tcPr>
            <w:tcW w:w="1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66FCB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数据来源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D82B1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周期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4FC37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频率</w:t>
            </w:r>
          </w:p>
        </w:tc>
        <w:tc>
          <w:tcPr>
            <w:tcW w:w="1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4BB4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历史窗口</w:t>
            </w:r>
          </w:p>
        </w:tc>
        <w:tc>
          <w:tcPr>
            <w:tcW w:w="13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62190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作用</w:t>
            </w:r>
          </w:p>
        </w:tc>
      </w:tr>
      <w:tr w14:paraId="54841ADD"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658EEF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AA_CREDIT_YIELD_3Y</w:t>
            </w:r>
          </w:p>
        </w:tc>
        <w:tc>
          <w:tcPr>
            <w:tcW w:w="2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8A6E01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AA级信用债收益率（3年）</w:t>
            </w:r>
          </w:p>
        </w:tc>
        <w:tc>
          <w:tcPr>
            <w:tcW w:w="1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FDFA1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中债/Wind/Choice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4747CF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日度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185B6A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日频</w:t>
            </w:r>
          </w:p>
        </w:tc>
        <w:tc>
          <w:tcPr>
            <w:tcW w:w="1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BC1432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近10-15年</w:t>
            </w:r>
          </w:p>
        </w:tc>
        <w:tc>
          <w:tcPr>
            <w:tcW w:w="13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5951A3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信用债定价与信用风险主锚</w:t>
            </w:r>
          </w:p>
        </w:tc>
      </w:tr>
      <w:tr w14:paraId="5A1E40C2"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7EB3FA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CGB_3Y</w:t>
            </w:r>
          </w:p>
        </w:tc>
        <w:tc>
          <w:tcPr>
            <w:tcW w:w="2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E9A0F0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3年期国债收益率</w:t>
            </w:r>
          </w:p>
        </w:tc>
        <w:tc>
          <w:tcPr>
            <w:tcW w:w="1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880C7B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中债/Wind/Choice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35B57E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日度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DA69AA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日频</w:t>
            </w:r>
          </w:p>
        </w:tc>
        <w:tc>
          <w:tcPr>
            <w:tcW w:w="1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A391A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近10-15年</w:t>
            </w:r>
          </w:p>
        </w:tc>
        <w:tc>
          <w:tcPr>
            <w:tcW w:w="13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66EC61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信用利差分母</w:t>
            </w:r>
          </w:p>
        </w:tc>
      </w:tr>
      <w:tr w14:paraId="32353398"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9CEC48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CBOND_COMPOSITE_FULLPRICE</w:t>
            </w:r>
          </w:p>
        </w:tc>
        <w:tc>
          <w:tcPr>
            <w:tcW w:w="2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530456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中债综合全价指数（含息收益）</w:t>
            </w:r>
          </w:p>
        </w:tc>
        <w:tc>
          <w:tcPr>
            <w:tcW w:w="1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8ACC40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中债/Wind/Choice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5C9DB2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月度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8037B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月频</w:t>
            </w:r>
          </w:p>
        </w:tc>
        <w:tc>
          <w:tcPr>
            <w:tcW w:w="1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972864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2002年至今</w:t>
            </w:r>
          </w:p>
        </w:tc>
        <w:tc>
          <w:tcPr>
            <w:tcW w:w="13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0B29B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固收类回测基准</w:t>
            </w:r>
          </w:p>
        </w:tc>
      </w:tr>
      <w:tr w14:paraId="4368A868"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742677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CGB_1Y</w:t>
            </w:r>
          </w:p>
        </w:tc>
        <w:tc>
          <w:tcPr>
            <w:tcW w:w="2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114AEF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1年期国债收益率</w:t>
            </w:r>
          </w:p>
        </w:tc>
        <w:tc>
          <w:tcPr>
            <w:tcW w:w="1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C214E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中债/Wind/Choice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306173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日度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0127B6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日频</w:t>
            </w:r>
          </w:p>
        </w:tc>
        <w:tc>
          <w:tcPr>
            <w:tcW w:w="1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467657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近20年</w:t>
            </w:r>
          </w:p>
        </w:tc>
        <w:tc>
          <w:tcPr>
            <w:tcW w:w="13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BA0734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无风险利率锚</w:t>
            </w:r>
          </w:p>
        </w:tc>
      </w:tr>
    </w:tbl>
    <w:p w14:paraId="0A4A5AB5">
      <w:pPr>
        <w:spacing w:before="160" w:after="0"/>
      </w:pPr>
    </w:p>
    <w:p w14:paraId="67DD6DB6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4.3  内部加工口径（非采购项）</w:t>
      </w:r>
    </w:p>
    <w:p w14:paraId="590BBB6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19"/>
          <w:szCs w:val="19"/>
        </w:rPr>
        <w:t>CREDIT_SPREAD_3Y_AA = AA_CREDIT_YIELD_3Y − CGB_3Y</w:t>
      </w:r>
    </w:p>
    <w:p w14:paraId="6D718CC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19"/>
          <w:szCs w:val="19"/>
        </w:rPr>
        <w:t>r_cash = (SHIBOR_1W / 100) / 12（月度近似）</w:t>
      </w:r>
    </w:p>
    <w:p w14:paraId="07C3FC7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19"/>
          <w:szCs w:val="19"/>
        </w:rPr>
        <w:t>r_bond ≈ carry − duration × Δy（久期近似）</w:t>
      </w:r>
    </w:p>
    <w:p w14:paraId="29167EC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19"/>
          <w:szCs w:val="19"/>
        </w:rPr>
        <w:t>r_commodity = 0.7 × r_518880 + 0.3 × r_NHCI（商品合成口径）</w:t>
      </w:r>
    </w:p>
    <w:p w14:paraId="12504A85">
      <w:pPr>
        <w:spacing w:before="160" w:after="0"/>
      </w:pPr>
    </w:p>
    <w:p w14:paraId="0907A3B1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4.4  量化建模相关：多资产配置基准指数</w:t>
      </w:r>
    </w:p>
    <w:p w14:paraId="75E03289">
      <w:pPr>
        <w:spacing w:before="80" w:after="120"/>
      </w:pPr>
      <w:r>
        <w:rPr>
          <w:rFonts w:ascii="Arial" w:hAnsi="Arial" w:eastAsia="Arial" w:cs="Arial"/>
          <w:color w:val="2E75B6"/>
          <w:sz w:val="18"/>
          <w:szCs w:val="18"/>
        </w:rPr>
        <w:t xml:space="preserve">▶ </w:t>
      </w:r>
      <w:r>
        <w:rPr>
          <w:rFonts w:ascii="Arial" w:hAnsi="Arial" w:eastAsia="Arial" w:cs="Arial"/>
          <w:i/>
          <w:iCs/>
          <w:color w:val="444444"/>
          <w:sz w:val="18"/>
          <w:szCs w:val="18"/>
        </w:rPr>
        <w:t>保持单独成章，用于与四大类、一级产品策略、历史回测基准做统一对齐。</w:t>
      </w:r>
    </w:p>
    <w:p w14:paraId="650E5CFD">
      <w:pPr>
        <w:spacing w:before="60" w:after="0"/>
      </w:pPr>
    </w:p>
    <w:tbl>
      <w:tblPr>
        <w:tblStyle w:val="9"/>
        <w:tblW w:w="94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1"/>
        <w:gridCol w:w="1568"/>
        <w:gridCol w:w="669"/>
        <w:gridCol w:w="1297"/>
        <w:gridCol w:w="607"/>
        <w:gridCol w:w="607"/>
        <w:gridCol w:w="807"/>
        <w:gridCol w:w="1074"/>
      </w:tblGrid>
      <w:tr w14:paraId="26392482">
        <w:tc>
          <w:tcPr>
            <w:tcW w:w="1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B63A7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Ticker/指标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B570F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指标名称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E74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资产类别</w:t>
            </w:r>
          </w:p>
        </w:tc>
        <w:tc>
          <w:tcPr>
            <w:tcW w:w="13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5F47C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数据来源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7CE2F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周期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49D16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频率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D4B3E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历史窗口</w:t>
            </w:r>
          </w:p>
        </w:tc>
        <w:tc>
          <w:tcPr>
            <w:tcW w:w="14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8000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用途</w:t>
            </w:r>
          </w:p>
        </w:tc>
      </w:tr>
      <w:tr w14:paraId="3A7C4853">
        <w:tc>
          <w:tcPr>
            <w:tcW w:w="1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0E46EA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807400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C71B45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货币市场基金收益率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B1AD61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现金类</w:t>
            </w:r>
          </w:p>
        </w:tc>
        <w:tc>
          <w:tcPr>
            <w:tcW w:w="13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6B3F2C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基金业协会/Wind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4A15C3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月度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C6BBE1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月频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A2C167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历史数据</w:t>
            </w:r>
          </w:p>
        </w:tc>
        <w:tc>
          <w:tcPr>
            <w:tcW w:w="14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9AF75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现金类基准参考</w:t>
            </w:r>
          </w:p>
        </w:tc>
      </w:tr>
      <w:tr w14:paraId="05FDF59B">
        <w:tc>
          <w:tcPr>
            <w:tcW w:w="1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5817A9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CBOND_COMPOSITE_FULLPRICE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25198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中债综合全价指数（含息收益）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254DBD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固收类</w:t>
            </w:r>
          </w:p>
        </w:tc>
        <w:tc>
          <w:tcPr>
            <w:tcW w:w="13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B21ECE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中债/Wind/Choice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7A22CE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月度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D8119E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月频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2CA724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2002年至今</w:t>
            </w:r>
          </w:p>
        </w:tc>
        <w:tc>
          <w:tcPr>
            <w:tcW w:w="14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5E9D84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固收类基准</w:t>
            </w:r>
          </w:p>
        </w:tc>
      </w:tr>
      <w:tr w14:paraId="1D55BE4D">
        <w:tc>
          <w:tcPr>
            <w:tcW w:w="1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03867C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510300_M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7D3306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沪深300ETF月度序列（日频聚合）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4E88A5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股票类</w:t>
            </w:r>
          </w:p>
        </w:tc>
        <w:tc>
          <w:tcPr>
            <w:tcW w:w="13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89718F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系统内部加工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FD360B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月度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5982AE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月频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8DA32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上市以来</w:t>
            </w:r>
          </w:p>
        </w:tc>
        <w:tc>
          <w:tcPr>
            <w:tcW w:w="14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1E5690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股票类月度基准</w:t>
            </w:r>
          </w:p>
        </w:tc>
      </w:tr>
      <w:tr w14:paraId="6DA089C0">
        <w:tc>
          <w:tcPr>
            <w:tcW w:w="1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BEC7CC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518880_M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62FF67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黄金ETF月度序列（日频聚合）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D112A0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另类资产</w:t>
            </w:r>
          </w:p>
        </w:tc>
        <w:tc>
          <w:tcPr>
            <w:tcW w:w="13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17FEEC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系统内部加工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2DF030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月度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587F97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月频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7B3EAB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上市以来</w:t>
            </w:r>
          </w:p>
        </w:tc>
        <w:tc>
          <w:tcPr>
            <w:tcW w:w="14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7A2AE4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另类资产月度基准</w:t>
            </w:r>
          </w:p>
        </w:tc>
      </w:tr>
      <w:tr w14:paraId="50E516E1">
        <w:tc>
          <w:tcPr>
            <w:tcW w:w="1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FF485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NHCI_M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9CBCAE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南华商品指数月度序列（日频聚合）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D640D0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另类资产</w:t>
            </w:r>
          </w:p>
        </w:tc>
        <w:tc>
          <w:tcPr>
            <w:tcW w:w="13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583F19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系统内部加工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19800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月度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3DFDAD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月频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FE7E9E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近20年</w:t>
            </w:r>
          </w:p>
        </w:tc>
        <w:tc>
          <w:tcPr>
            <w:tcW w:w="14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3193CD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另类资产月度基准</w:t>
            </w:r>
          </w:p>
        </w:tc>
      </w:tr>
    </w:tbl>
    <w:p w14:paraId="22AF6027">
      <w:pPr>
        <w:spacing w:before="200" w:after="0"/>
      </w:pPr>
    </w:p>
    <w:p w14:paraId="3A13C54D">
      <w:pPr>
        <w:pStyle w:val="2"/>
        <w:pBdr>
          <w:bottom w:val="single" w:color="2E75B6" w:sz="8" w:space="4"/>
        </w:pBdr>
        <w:spacing w:before="340" w:after="16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5.  市场行情展示指数</w:t>
      </w:r>
    </w:p>
    <w:p w14:paraId="513A452B">
      <w:pPr>
        <w:spacing w:before="60" w:after="120"/>
      </w:pPr>
      <w:r>
        <w:rPr>
          <w:rFonts w:ascii="Arial" w:hAnsi="Arial" w:eastAsia="Arial" w:cs="Arial"/>
          <w:i/>
          <w:iCs/>
          <w:color w:val="444444"/>
          <w:sz w:val="18"/>
          <w:szCs w:val="18"/>
        </w:rPr>
        <w:t>▶ 目标：支撑各大类市场行情展示。</w:t>
      </w:r>
      <w:r>
        <w:rPr>
          <w:rFonts w:ascii="Arial" w:hAnsi="Arial" w:eastAsia="Arial" w:cs="Arial"/>
          <w:b/>
          <w:bCs/>
          <w:color w:val="C55A11"/>
          <w:sz w:val="18"/>
          <w:szCs w:val="18"/>
        </w:rPr>
        <w:t xml:space="preserve">  【可选采购】</w:t>
      </w:r>
      <w:r>
        <w:rPr>
          <w:rFonts w:ascii="Arial" w:hAnsi="Arial" w:eastAsia="Arial" w:cs="Arial"/>
          <w:i/>
          <w:iCs/>
          <w:color w:val="444444"/>
          <w:sz w:val="18"/>
          <w:szCs w:val="18"/>
        </w:rPr>
        <w:t xml:space="preserve">  不影响建模与LLM分析核心链路，可根据预算决定是否采购。</w:t>
      </w:r>
    </w:p>
    <w:p w14:paraId="6CBD4BE0">
      <w:pPr>
        <w:spacing w:before="60" w:after="0"/>
      </w:pPr>
    </w:p>
    <w:tbl>
      <w:tblPr>
        <w:tblStyle w:val="9"/>
        <w:tblW w:w="84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9"/>
        <w:gridCol w:w="1769"/>
        <w:gridCol w:w="889"/>
        <w:gridCol w:w="792"/>
        <w:gridCol w:w="694"/>
        <w:gridCol w:w="694"/>
        <w:gridCol w:w="792"/>
        <w:gridCol w:w="1631"/>
      </w:tblGrid>
      <w:tr w14:paraId="0DEBEF43">
        <w:tc>
          <w:tcPr>
            <w:tcW w:w="11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B5DD3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Ticker</w:t>
            </w:r>
          </w:p>
        </w:tc>
        <w:tc>
          <w:tcPr>
            <w:tcW w:w="1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B282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指数名称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38F2E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市场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48173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资产类别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58179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周期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E980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频率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DB259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历史窗口</w:t>
            </w:r>
          </w:p>
        </w:tc>
        <w:tc>
          <w:tcPr>
            <w:tcW w:w="16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244B9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用途</w:t>
            </w:r>
          </w:p>
        </w:tc>
      </w:tr>
      <w:tr w14:paraId="69E99F14">
        <w:tc>
          <w:tcPr>
            <w:tcW w:w="11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D4F9C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SPX</w:t>
            </w:r>
          </w:p>
        </w:tc>
        <w:tc>
          <w:tcPr>
            <w:tcW w:w="1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50779D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标普500指数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5D3FE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美国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008B52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股票类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2A86AC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日度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B062E5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日频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5AC65C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5年+</w:t>
            </w:r>
          </w:p>
        </w:tc>
        <w:tc>
          <w:tcPr>
            <w:tcW w:w="16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4C4E9B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海外权益展示</w:t>
            </w:r>
          </w:p>
        </w:tc>
      </w:tr>
      <w:tr w14:paraId="0180B31F">
        <w:tc>
          <w:tcPr>
            <w:tcW w:w="11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41420F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IXIC</w:t>
            </w:r>
          </w:p>
        </w:tc>
        <w:tc>
          <w:tcPr>
            <w:tcW w:w="1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DE16F0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纳斯达克综合指数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2E5BC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美国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56DE02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股票类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76EADD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日度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E7FE86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日频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ED3436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5年+</w:t>
            </w:r>
          </w:p>
        </w:tc>
        <w:tc>
          <w:tcPr>
            <w:tcW w:w="16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2DCAD5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海外成长风格展示</w:t>
            </w:r>
          </w:p>
        </w:tc>
      </w:tr>
      <w:tr w14:paraId="1A743563">
        <w:tc>
          <w:tcPr>
            <w:tcW w:w="11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2ED6E2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NI225</w:t>
            </w:r>
          </w:p>
        </w:tc>
        <w:tc>
          <w:tcPr>
            <w:tcW w:w="1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57F76C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日经225指数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E6B11C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日本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6F63A0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股票类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233D97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日度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1869EE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日频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5C98B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5年+</w:t>
            </w:r>
          </w:p>
        </w:tc>
        <w:tc>
          <w:tcPr>
            <w:tcW w:w="16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BE241F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亚太市场展示</w:t>
            </w:r>
          </w:p>
        </w:tc>
      </w:tr>
      <w:tr w14:paraId="457EF599">
        <w:tc>
          <w:tcPr>
            <w:tcW w:w="11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F705DF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HSI</w:t>
            </w:r>
          </w:p>
        </w:tc>
        <w:tc>
          <w:tcPr>
            <w:tcW w:w="1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5EA608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恒生指数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998D03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中国香港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D8C9CB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股票类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A3B8A2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日度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CEB4A6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日频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291FB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5年+</w:t>
            </w:r>
          </w:p>
        </w:tc>
        <w:tc>
          <w:tcPr>
            <w:tcW w:w="16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880119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港股展示</w:t>
            </w:r>
          </w:p>
        </w:tc>
      </w:tr>
      <w:tr w14:paraId="683BEE05">
        <w:tc>
          <w:tcPr>
            <w:tcW w:w="11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300799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000001.SH</w:t>
            </w:r>
          </w:p>
        </w:tc>
        <w:tc>
          <w:tcPr>
            <w:tcW w:w="1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AC05B1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上证综合指数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5A464B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中国A股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2C0D85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股票类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A56923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日度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5DA629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日频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19A30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5年+</w:t>
            </w:r>
          </w:p>
        </w:tc>
        <w:tc>
          <w:tcPr>
            <w:tcW w:w="16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16C8BB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A股宽基展示</w:t>
            </w:r>
          </w:p>
        </w:tc>
      </w:tr>
      <w:tr w14:paraId="18EB315D">
        <w:tc>
          <w:tcPr>
            <w:tcW w:w="11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39049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399001.SZ</w:t>
            </w:r>
          </w:p>
        </w:tc>
        <w:tc>
          <w:tcPr>
            <w:tcW w:w="1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DFD73D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深证成份指数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CEA515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中国A股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E9ABE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股票类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973C0C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日度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EA1D3F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日频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FAEC52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5年+</w:t>
            </w:r>
          </w:p>
        </w:tc>
        <w:tc>
          <w:tcPr>
            <w:tcW w:w="16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DCDDB5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A股宽基展示</w:t>
            </w:r>
          </w:p>
        </w:tc>
      </w:tr>
      <w:tr w14:paraId="2055CF99">
        <w:tc>
          <w:tcPr>
            <w:tcW w:w="11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9FA8F7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399006.SZ</w:t>
            </w:r>
          </w:p>
        </w:tc>
        <w:tc>
          <w:tcPr>
            <w:tcW w:w="1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2A5FBA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创业板指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E0894D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中国A股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9C7B33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股票类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22C83A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日度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CC6EE3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日频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560B0E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5年+</w:t>
            </w:r>
          </w:p>
        </w:tc>
        <w:tc>
          <w:tcPr>
            <w:tcW w:w="16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AD89E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A股成长展示</w:t>
            </w:r>
          </w:p>
        </w:tc>
      </w:tr>
    </w:tbl>
    <w:p w14:paraId="5ED1E4AF">
      <w:pPr>
        <w:spacing w:before="200" w:after="0"/>
      </w:pPr>
    </w:p>
    <w:p w14:paraId="29770630">
      <w:pPr>
        <w:pStyle w:val="2"/>
        <w:pBdr>
          <w:bottom w:val="single" w:color="2E75B6" w:sz="8" w:space="4"/>
        </w:pBdr>
        <w:spacing w:before="340" w:after="16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6.  市场资讯文本</w:t>
      </w:r>
    </w:p>
    <w:p w14:paraId="36307049">
      <w:pPr>
        <w:spacing w:before="80" w:after="120"/>
      </w:pPr>
      <w:r>
        <w:rPr>
          <w:rFonts w:ascii="Arial" w:hAnsi="Arial" w:eastAsia="Arial" w:cs="Arial"/>
          <w:color w:val="2E75B6"/>
          <w:sz w:val="18"/>
          <w:szCs w:val="18"/>
        </w:rPr>
        <w:t xml:space="preserve">▶ </w:t>
      </w:r>
      <w:r>
        <w:rPr>
          <w:rFonts w:ascii="Arial" w:hAnsi="Arial" w:eastAsia="Arial" w:cs="Arial"/>
          <w:i/>
          <w:iCs/>
          <w:color w:val="444444"/>
          <w:sz w:val="18"/>
          <w:szCs w:val="18"/>
        </w:rPr>
        <w:t>目标：支撑《市场分析PRD》中各大类「市场事件及表现」的事件解读与LLM市场分析。</w:t>
      </w:r>
    </w:p>
    <w:p w14:paraId="75C36EC0">
      <w:pPr>
        <w:spacing w:before="60" w:after="0"/>
      </w:pPr>
    </w:p>
    <w:tbl>
      <w:tblPr>
        <w:tblStyle w:val="9"/>
        <w:tblW w:w="104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9"/>
        <w:gridCol w:w="2331"/>
        <w:gridCol w:w="1472"/>
        <w:gridCol w:w="692"/>
        <w:gridCol w:w="692"/>
        <w:gridCol w:w="885"/>
        <w:gridCol w:w="2679"/>
      </w:tblGrid>
      <w:tr w14:paraId="72F308FA">
        <w:tc>
          <w:tcPr>
            <w:tcW w:w="15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F836E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指标代码</w:t>
            </w:r>
          </w:p>
        </w:tc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89BD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指标名称</w:t>
            </w:r>
          </w:p>
        </w:tc>
        <w:tc>
          <w:tcPr>
            <w:tcW w:w="15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5D79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数据来源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4D6C3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周期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14B8C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频率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695B3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历史窗口</w:t>
            </w:r>
          </w:p>
        </w:tc>
        <w:tc>
          <w:tcPr>
            <w:tcW w:w="27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F09B6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用途</w:t>
            </w:r>
          </w:p>
        </w:tc>
      </w:tr>
      <w:tr w14:paraId="64BE0F4D">
        <w:tc>
          <w:tcPr>
            <w:tcW w:w="15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3EE98A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EASTMONEY_NEWS</w:t>
            </w:r>
          </w:p>
        </w:tc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8CB581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东方财富网资讯/财经新闻全文</w:t>
            </w:r>
          </w:p>
        </w:tc>
        <w:tc>
          <w:tcPr>
            <w:tcW w:w="15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D35A91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东方财富/Wind资讯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9EDE9B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日度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F3A82B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实时</w:t>
            </w:r>
          </w:p>
        </w:tc>
        <w:tc>
          <w:tcPr>
            <w:tcW w:w="9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F866A2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近5年</w:t>
            </w:r>
          </w:p>
        </w:tc>
        <w:tc>
          <w:tcPr>
            <w:tcW w:w="27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533FA3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股票类/固收类/另类/现金类事件解读</w:t>
            </w:r>
          </w:p>
        </w:tc>
      </w:tr>
    </w:tbl>
    <w:p w14:paraId="28A5CB59">
      <w:pPr>
        <w:spacing w:before="200" w:after="0"/>
      </w:pPr>
    </w:p>
    <w:p w14:paraId="58F19C27">
      <w:pPr>
        <w:pStyle w:val="2"/>
        <w:pBdr>
          <w:bottom w:val="single" w:color="2E75B6" w:sz="8" w:space="4"/>
        </w:pBdr>
        <w:spacing w:before="340" w:after="16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7.  政策事件与新闻文本</w:t>
      </w:r>
    </w:p>
    <w:p w14:paraId="7BDC81F6">
      <w:pPr>
        <w:spacing w:before="80" w:after="120"/>
      </w:pPr>
      <w:r>
        <w:rPr>
          <w:rFonts w:ascii="Arial" w:hAnsi="Arial" w:eastAsia="Arial" w:cs="Arial"/>
          <w:color w:val="2E75B6"/>
          <w:sz w:val="18"/>
          <w:szCs w:val="18"/>
        </w:rPr>
        <w:t xml:space="preserve">▶ </w:t>
      </w:r>
      <w:r>
        <w:rPr>
          <w:rFonts w:ascii="Arial" w:hAnsi="Arial" w:eastAsia="Arial" w:cs="Arial"/>
          <w:i/>
          <w:iCs/>
          <w:color w:val="444444"/>
          <w:sz w:val="18"/>
          <w:szCs w:val="18"/>
        </w:rPr>
        <w:t>目标：为政策分析、事件标注、LLM市场解读提供结构化与半结构化输入。</w:t>
      </w:r>
    </w:p>
    <w:p w14:paraId="003A7825">
      <w:pPr>
        <w:spacing w:before="60" w:after="0"/>
      </w:pPr>
    </w:p>
    <w:tbl>
      <w:tblPr>
        <w:tblStyle w:val="9"/>
        <w:tblW w:w="104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4"/>
        <w:gridCol w:w="2612"/>
        <w:gridCol w:w="1773"/>
        <w:gridCol w:w="686"/>
        <w:gridCol w:w="686"/>
        <w:gridCol w:w="1166"/>
        <w:gridCol w:w="2343"/>
      </w:tblGrid>
      <w:tr w14:paraId="0D80FC5C">
        <w:tc>
          <w:tcPr>
            <w:tcW w:w="1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E39F1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指标代码</w:t>
            </w:r>
          </w:p>
        </w:tc>
        <w:tc>
          <w:tcPr>
            <w:tcW w:w="2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BD4B6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指标名称</w:t>
            </w:r>
          </w:p>
        </w:tc>
        <w:tc>
          <w:tcPr>
            <w:tcW w:w="15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7235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数据来源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ED7F6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周期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9D12D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频率</w:t>
            </w:r>
          </w:p>
        </w:tc>
        <w:tc>
          <w:tcPr>
            <w:tcW w:w="1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16810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历史窗口</w:t>
            </w:r>
          </w:p>
        </w:tc>
        <w:tc>
          <w:tcPr>
            <w:tcW w:w="24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1FDF6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用途</w:t>
            </w:r>
          </w:p>
        </w:tc>
      </w:tr>
      <w:tr w14:paraId="7B593F1B">
        <w:tc>
          <w:tcPr>
            <w:tcW w:w="1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211CDE">
            <w:pPr>
              <w:jc w:val="left"/>
            </w:pPr>
            <w:r>
              <w:rPr>
                <w:rFonts w:ascii="Courier New" w:hAnsi="Courier New" w:eastAsia="Courier New" w:cs="Courier New"/>
                <w:color w:val="C00000"/>
                <w:sz w:val="17"/>
                <w:szCs w:val="17"/>
              </w:rPr>
              <w:t>PBOC_OMO</w:t>
            </w:r>
          </w:p>
        </w:tc>
        <w:tc>
          <w:tcPr>
            <w:tcW w:w="2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79742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PBOC公开市场操作（逆回购/MLF/SLF）</w:t>
            </w:r>
          </w:p>
        </w:tc>
        <w:tc>
          <w:tcPr>
            <w:tcW w:w="15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19DCA3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PBOC/Wind/Choice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6EDA36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日度</w:t>
            </w:r>
          </w:p>
        </w:tc>
        <w:tc>
          <w:tcPr>
            <w:tcW w:w="7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8E4A69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日频</w:t>
            </w:r>
          </w:p>
        </w:tc>
        <w:tc>
          <w:tcPr>
            <w:tcW w:w="1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8F6B6E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近20年（如可得）</w:t>
            </w:r>
          </w:p>
        </w:tc>
        <w:tc>
          <w:tcPr>
            <w:tcW w:w="24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73BBF6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流动性事件标注</w:t>
            </w:r>
          </w:p>
        </w:tc>
      </w:tr>
    </w:tbl>
    <w:p w14:paraId="47C24F78">
      <w:pPr>
        <w:spacing w:before="200" w:after="0"/>
      </w:pPr>
    </w:p>
    <w:p w14:paraId="0EC81104">
      <w:pPr>
        <w:pStyle w:val="2"/>
        <w:pBdr>
          <w:bottom w:val="single" w:color="2E75B6" w:sz="8" w:space="4"/>
        </w:pBdr>
        <w:spacing w:before="340" w:after="16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附录A：本次新增并入的明确指标</w:t>
      </w:r>
    </w:p>
    <w:p w14:paraId="26F2597A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2600"/>
        <w:gridCol w:w="2300"/>
        <w:gridCol w:w="3360"/>
      </w:tblGrid>
      <w:tr w14:paraId="54AA3F6F">
        <w:tc>
          <w:tcPr>
            <w:tcW w:w="11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92318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类别</w:t>
            </w:r>
          </w:p>
        </w:tc>
        <w:tc>
          <w:tcPr>
            <w:tcW w:w="2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AFD65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新增明确指标</w:t>
            </w:r>
          </w:p>
        </w:tc>
        <w:tc>
          <w:tcPr>
            <w:tcW w:w="23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23D5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并入章节</w:t>
            </w:r>
          </w:p>
        </w:tc>
        <w:tc>
          <w:tcPr>
            <w:tcW w:w="33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EB22F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定位</w:t>
            </w:r>
          </w:p>
        </w:tc>
      </w:tr>
      <w:tr w14:paraId="3B86C16C">
        <w:tc>
          <w:tcPr>
            <w:tcW w:w="11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6F91A8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消费预期</w:t>
            </w:r>
          </w:p>
        </w:tc>
        <w:tc>
          <w:tcPr>
            <w:tcW w:w="2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1EAB39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消费者信心指数</w:t>
            </w:r>
          </w:p>
        </w:tc>
        <w:tc>
          <w:tcPr>
            <w:tcW w:w="23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E5DA48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2. 市场动能拆解</w:t>
            </w:r>
          </w:p>
        </w:tc>
        <w:tc>
          <w:tcPr>
            <w:tcW w:w="33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E1C37B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消费侧P0主锚</w:t>
            </w:r>
          </w:p>
        </w:tc>
      </w:tr>
      <w:tr w14:paraId="170C9090">
        <w:tc>
          <w:tcPr>
            <w:tcW w:w="11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3014EA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投资结构</w:t>
            </w:r>
          </w:p>
        </w:tc>
        <w:tc>
          <w:tcPr>
            <w:tcW w:w="2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F65CFC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基础设施投资累计同比增速</w:t>
            </w:r>
          </w:p>
        </w:tc>
        <w:tc>
          <w:tcPr>
            <w:tcW w:w="23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28EFE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2. 市场动能拆解</w:t>
            </w:r>
          </w:p>
        </w:tc>
        <w:tc>
          <w:tcPr>
            <w:tcW w:w="33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656BDD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投资三分法</w:t>
            </w:r>
          </w:p>
        </w:tc>
      </w:tr>
      <w:tr w14:paraId="548C5C00">
        <w:tc>
          <w:tcPr>
            <w:tcW w:w="11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076FAD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投资结构</w:t>
            </w:r>
          </w:p>
        </w:tc>
        <w:tc>
          <w:tcPr>
            <w:tcW w:w="2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1F7DCD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制造业投资累计同比增速</w:t>
            </w:r>
          </w:p>
        </w:tc>
        <w:tc>
          <w:tcPr>
            <w:tcW w:w="23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1B901E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2. 市场动能拆解</w:t>
            </w:r>
          </w:p>
        </w:tc>
        <w:tc>
          <w:tcPr>
            <w:tcW w:w="33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255E32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投资三分法</w:t>
            </w:r>
          </w:p>
        </w:tc>
      </w:tr>
      <w:tr w14:paraId="2F8D89F3">
        <w:tc>
          <w:tcPr>
            <w:tcW w:w="11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7A70F2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投资结构</w:t>
            </w:r>
          </w:p>
        </w:tc>
        <w:tc>
          <w:tcPr>
            <w:tcW w:w="2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A3BE4F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房地产开发投资累计同比增速</w:t>
            </w:r>
          </w:p>
        </w:tc>
        <w:tc>
          <w:tcPr>
            <w:tcW w:w="23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FD4BF4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2. 市场动能拆解</w:t>
            </w:r>
          </w:p>
        </w:tc>
        <w:tc>
          <w:tcPr>
            <w:tcW w:w="33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C456C4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投资三分法</w:t>
            </w:r>
          </w:p>
        </w:tc>
      </w:tr>
      <w:tr w14:paraId="4F47E4FA">
        <w:tc>
          <w:tcPr>
            <w:tcW w:w="11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C055CC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出口前瞻</w:t>
            </w:r>
          </w:p>
        </w:tc>
        <w:tc>
          <w:tcPr>
            <w:tcW w:w="2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3F9C2C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PMI新出口订单指数</w:t>
            </w:r>
          </w:p>
        </w:tc>
        <w:tc>
          <w:tcPr>
            <w:tcW w:w="23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3B8BC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2. 市场动能拆解</w:t>
            </w:r>
          </w:p>
        </w:tc>
        <w:tc>
          <w:tcPr>
            <w:tcW w:w="33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052348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出口前瞻主锚</w:t>
            </w:r>
          </w:p>
        </w:tc>
      </w:tr>
      <w:tr w14:paraId="0FC3EA7B">
        <w:tc>
          <w:tcPr>
            <w:tcW w:w="11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C1CBB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财政动作</w:t>
            </w:r>
          </w:p>
        </w:tc>
        <w:tc>
          <w:tcPr>
            <w:tcW w:w="2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331632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中国:发行新增专项债券:累计值</w:t>
            </w:r>
          </w:p>
        </w:tc>
        <w:tc>
          <w:tcPr>
            <w:tcW w:w="23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29B5DC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1. 宏观周期与政策环境</w:t>
            </w:r>
          </w:p>
        </w:tc>
        <w:tc>
          <w:tcPr>
            <w:tcW w:w="33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A4780E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财政发力节奏主锚</w:t>
            </w:r>
          </w:p>
        </w:tc>
      </w:tr>
      <w:tr w14:paraId="709AFC32">
        <w:tc>
          <w:tcPr>
            <w:tcW w:w="11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45C409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信用风险</w:t>
            </w:r>
          </w:p>
        </w:tc>
        <w:tc>
          <w:tcPr>
            <w:tcW w:w="2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7AD4A9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AA级信用债收益率（3年）</w:t>
            </w:r>
          </w:p>
        </w:tc>
        <w:tc>
          <w:tcPr>
            <w:tcW w:w="23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9C4B87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4. 大类资产驱动与建模数据</w:t>
            </w:r>
          </w:p>
        </w:tc>
        <w:tc>
          <w:tcPr>
            <w:tcW w:w="33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3AFA5F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信用利差构造</w:t>
            </w:r>
          </w:p>
        </w:tc>
      </w:tr>
      <w:tr w14:paraId="10AE0106">
        <w:tc>
          <w:tcPr>
            <w:tcW w:w="11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EF386D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信用风险</w:t>
            </w:r>
          </w:p>
        </w:tc>
        <w:tc>
          <w:tcPr>
            <w:tcW w:w="2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2903A1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3年期国债收益率</w:t>
            </w:r>
          </w:p>
        </w:tc>
        <w:tc>
          <w:tcPr>
            <w:tcW w:w="23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318E56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4. 大类资产驱动与建模数据</w:t>
            </w:r>
          </w:p>
        </w:tc>
        <w:tc>
          <w:tcPr>
            <w:tcW w:w="33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585AC1"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>信用利差构造</w:t>
            </w:r>
          </w:p>
        </w:tc>
      </w:tr>
    </w:tbl>
    <w:p w14:paraId="7E0553C6">
      <w:pPr>
        <w:spacing w:before="200" w:after="0"/>
      </w:pPr>
    </w:p>
    <w:p w14:paraId="69625F9A">
      <w:pPr>
        <w:pStyle w:val="2"/>
        <w:pBdr>
          <w:bottom w:val="single" w:color="2E75B6" w:sz="8" w:space="4"/>
        </w:pBdr>
        <w:spacing w:before="340" w:after="16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附录B：删改原则说明</w:t>
      </w:r>
    </w:p>
    <w:p w14:paraId="1C150CA3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19"/>
          <w:szCs w:val="19"/>
        </w:rPr>
        <w:t>按业务问题分类，不按技术口径分类</w:t>
      </w:r>
      <w:r>
        <w:rPr>
          <w:rFonts w:ascii="Arial" w:hAnsi="Arial" w:eastAsia="Arial" w:cs="Arial"/>
          <w:sz w:val="19"/>
          <w:szCs w:val="19"/>
        </w:rPr>
        <w:t>：更贴近《市场分析PRD》的分析链路。</w:t>
      </w:r>
    </w:p>
    <w:p w14:paraId="42A75A1C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19"/>
          <w:szCs w:val="19"/>
        </w:rPr>
        <w:t>避免同义重复</w:t>
      </w:r>
      <w:r>
        <w:rPr>
          <w:rFonts w:ascii="Arial" w:hAnsi="Arial" w:eastAsia="Arial" w:cs="Arial"/>
          <w:sz w:val="19"/>
          <w:szCs w:val="19"/>
        </w:rPr>
        <w:t>：删除【固定资产投资同比增速】，保留投资三分法。</w:t>
      </w:r>
    </w:p>
    <w:p w14:paraId="1D7E046E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19"/>
          <w:szCs w:val="19"/>
        </w:rPr>
        <w:t>保留前瞻 + 结果配对</w:t>
      </w:r>
      <w:r>
        <w:rPr>
          <w:rFonts w:ascii="Arial" w:hAnsi="Arial" w:eastAsia="Arial" w:cs="Arial"/>
          <w:sz w:val="19"/>
          <w:szCs w:val="19"/>
        </w:rPr>
        <w:t>：出口保留 PMI新出口订单 + 出口累计同比增速。</w:t>
      </w:r>
    </w:p>
    <w:p w14:paraId="6D455E30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19"/>
          <w:szCs w:val="19"/>
        </w:rPr>
        <w:t>信用风险明确化</w:t>
      </w:r>
      <w:r>
        <w:rPr>
          <w:rFonts w:ascii="Arial" w:hAnsi="Arial" w:eastAsia="Arial" w:cs="Arial"/>
          <w:sz w:val="19"/>
          <w:szCs w:val="19"/>
        </w:rPr>
        <w:t>：新增 AA级信用债收益率（3年）和 3年期国债收益率，直接支持信用利差。</w:t>
      </w:r>
    </w:p>
    <w:p w14:paraId="7731313A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19"/>
          <w:szCs w:val="19"/>
        </w:rPr>
        <w:t>四大类资产口径统一</w:t>
      </w:r>
      <w:r>
        <w:rPr>
          <w:rFonts w:ascii="Arial" w:hAnsi="Arial" w:eastAsia="Arial" w:cs="Arial"/>
          <w:sz w:val="19"/>
          <w:szCs w:val="19"/>
        </w:rPr>
        <w:t>：现金/固收/股票/另类统一按平安银行定义执行。</w:t>
      </w:r>
    </w:p>
    <w:p w14:paraId="46689553">
      <w:pPr>
        <w:spacing w:before="200" w:after="0"/>
      </w:pPr>
    </w:p>
    <w:sectPr>
      <w:headerReference r:id="rId3" w:type="default"/>
      <w:footerReference r:id="rId4" w:type="default"/>
      <w:pgSz w:w="15120" w:h="122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6E5CBE">
    <w:pPr>
      <w:pBdr>
        <w:top w:val="single" w:color="B8CCE4" w:sz="4" w:space="0"/>
      </w:pBdr>
      <w:tabs>
        <w:tab w:val="right" w:pos="9026"/>
      </w:tabs>
      <w:spacing w:before="80"/>
    </w:pPr>
    <w:r>
      <w:rPr>
        <w:rFonts w:ascii="Arial" w:hAnsi="Arial" w:eastAsia="Arial" w:cs="Arial"/>
        <w:color w:val="888888"/>
        <w:sz w:val="16"/>
        <w:szCs w:val="16"/>
      </w:rPr>
      <w:t>平安银行 · 智能投顾 3.0  —  仅供内部使用</w:t>
    </w:r>
    <w:r>
      <w:rPr>
        <w:rFonts w:ascii="Arial" w:hAnsi="Arial" w:eastAsia="Arial" w:cs="Arial"/>
        <w:color w:val="888888"/>
        <w:sz w:val="16"/>
        <w:szCs w:val="16"/>
      </w:rPr>
      <w:fldChar w:fldCharType="begin"/>
    </w:r>
    <w:r>
      <w:rPr>
        <w:rFonts w:ascii="Arial" w:hAnsi="Arial" w:eastAsia="Arial" w:cs="Arial"/>
        <w:color w:val="888888"/>
        <w:sz w:val="16"/>
        <w:szCs w:val="16"/>
      </w:rPr>
      <w:instrText xml:space="preserve">PAGE</w:instrText>
    </w:r>
    <w:r>
      <w:rPr>
        <w:rFonts w:ascii="Arial" w:hAnsi="Arial" w:eastAsia="Arial" w:cs="Arial"/>
        <w:color w:val="888888"/>
        <w:sz w:val="16"/>
        <w:szCs w:val="16"/>
      </w:rPr>
      <w:fldChar w:fldCharType="separate"/>
    </w:r>
    <w:r>
      <w:rPr>
        <w:rFonts w:ascii="Arial" w:hAnsi="Arial" w:eastAsia="Arial" w:cs="Arial"/>
        <w:color w:val="888888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240D1D">
    <w:pPr>
      <w:pBdr>
        <w:bottom w:val="single" w:color="2E75B6" w:sz="6" w:space="0"/>
      </w:pBdr>
      <w:spacing w:before="0" w:after="80"/>
    </w:pPr>
    <w:r>
      <w:rPr>
        <w:rFonts w:ascii="Arial" w:hAnsi="Arial" w:eastAsia="Arial" w:cs="Arial"/>
        <w:b/>
        <w:bCs/>
        <w:color w:val="1F4E79"/>
        <w:sz w:val="20"/>
        <w:szCs w:val="20"/>
      </w:rPr>
      <w:t>数据采购清单  v2.0.0</w:t>
    </w:r>
    <w:r>
      <w:rPr>
        <w:rFonts w:ascii="Arial" w:hAnsi="Arial" w:eastAsia="Arial" w:cs="Arial"/>
        <w:color w:val="666666"/>
        <w:sz w:val="18"/>
        <w:szCs w:val="18"/>
      </w:rPr>
      <w:t xml:space="preserve">    |    智能投顾 3.0  /  市场分析  /  资产配置策略</w:t>
    </w:r>
    <w:r>
      <w:rPr>
        <w:rFonts w:ascii="Arial" w:hAnsi="Arial" w:eastAsia="Arial" w:cs="Arial"/>
        <w:color w:val="888888"/>
        <w:sz w:val="18"/>
        <w:szCs w:val="18"/>
      </w:rPr>
      <w:t xml:space="preserve">    生成日期：2026-03-11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428E9"/>
    <w:multiLevelType w:val="singleLevel"/>
    <w:tmpl w:val="DFF428E9"/>
    <w:lvl w:ilvl="0" w:tentative="0">
      <w:start w:val="1"/>
      <w:numFmt w:val="bullet"/>
      <w:lvlText w:val="•"/>
      <w:lvlJc w:val="left"/>
      <w:pPr>
        <w:ind w:left="600" w:hanging="300"/>
      </w:pPr>
    </w:lvl>
  </w:abstractNum>
  <w:abstractNum w:abstractNumId="1">
    <w:nsid w:val="FDFE317C"/>
    <w:multiLevelType w:val="singleLevel"/>
    <w:tmpl w:val="FDFE317C"/>
    <w:lvl w:ilvl="0" w:tentative="0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BB7FB3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340" w:after="16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6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Arial" w:hAnsi="Arial" w:eastAsia="Arial" w:cs="Arial"/>
      <w:b/>
      <w:bCs/>
      <w:color w:val="2E75B6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1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 LZY</cp:lastModifiedBy>
  <dcterms:modified xsi:type="dcterms:W3CDTF">2026-03-11T17:20:13Z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1033-12.1.25205.25205</vt:lpwstr>
  </property>
  <property fmtid="{D5CDD505-2E9C-101B-9397-08002B2CF9AE}" pid="3" name="ICV">
    <vt:lpwstr>E2983A36194F7430CD33B169E40D3DCB_42</vt:lpwstr>
  </property>
</Properties>
</file>