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BCA6AA">
      <w:r>
        <w:rPr>
          <w:b/>
          <w:sz w:val="36"/>
        </w:rPr>
        <w:t>Feedback on Project Proposal</w:t>
      </w:r>
    </w:p>
    <w:p w14:paraId="0D529097">
      <w:r>
        <w:rPr>
          <w:i/>
        </w:rPr>
        <w:t>Project: "Prompt‑engineering‑based Hallucination Estimation for Large Language Models"</w:t>
      </w:r>
    </w:p>
    <w:p w14:paraId="12BA7DD3">
      <w:pPr>
        <w:pStyle w:val="3"/>
      </w:pPr>
      <w:r>
        <w:t>Overall Assessment (short)</w:t>
      </w:r>
    </w:p>
    <w:p w14:paraId="1779CD90">
      <w:pPr>
        <w:pStyle w:val="16"/>
      </w:pPr>
      <w:r>
        <w:t>Your proposal is already strong: well-motivated, clearly structured (background → aims → detection → mitigation → evaluation), and supported by a realistic work plan. The recommendations below aim to sharpen the research focus, improve measurement rigor, and strengthen reproducibility and risk controls.</w:t>
      </w:r>
    </w:p>
    <w:p w14:paraId="36CFD2D9">
      <w:pPr>
        <w:pStyle w:val="3"/>
      </w:pPr>
      <w:r>
        <w:t>What You Did Well</w:t>
      </w:r>
    </w:p>
    <w:p w14:paraId="5DD897E3">
      <w:pPr>
        <w:pStyle w:val="16"/>
      </w:pPr>
      <w:r>
        <w:t>Clear motivation and relevance for high‑stakes domains (medicine, law, finance).</w:t>
      </w:r>
    </w:p>
    <w:p w14:paraId="5947BD20">
      <w:pPr>
        <w:pStyle w:val="16"/>
      </w:pPr>
      <w:r>
        <w:t>Well‑structured aims that map cleanly to work packages (literature → detection → mitigation → evaluation).</w:t>
      </w:r>
    </w:p>
    <w:p w14:paraId="302F506A">
      <w:pPr>
        <w:pStyle w:val="16"/>
      </w:pPr>
      <w:r>
        <w:t>A rich mitigation toolbox (context‑augmented prompting, Chain‑of‑Thought, one‑to‑many, many‑to‑many, room for innovation).</w:t>
      </w:r>
    </w:p>
    <w:p w14:paraId="222CB98B">
      <w:pPr>
        <w:pStyle w:val="16"/>
      </w:pPr>
      <w:r>
        <w:t>Thoughtful project management with a full‑year plan and identified milestones.</w:t>
      </w:r>
    </w:p>
    <w:p w14:paraId="28D6C477">
      <w:pPr>
        <w:pStyle w:val="3"/>
        <w:rPr>
          <w:rFonts w:hint="eastAsia"/>
          <w:lang w:eastAsia="zh-CN"/>
        </w:rPr>
      </w:pPr>
      <w:r>
        <w:t>Priority Improvements</w:t>
      </w:r>
    </w:p>
    <w:p w14:paraId="2D84AF85">
      <w:pPr>
        <w:pStyle w:val="16"/>
      </w:pPr>
      <w:r>
        <w:t>Align the title and scope. Define what *estimation* means (e.g., a calibrated probability that an answer is hallucinatory) and make the **closed loop** explicit: estimate → mitigate → re‑estimate. Suggested titles: (i) “Confidence‑aware Prompting: Estimating and Reducing Hallucinations in LLMs”; (ii) “A Prompt‑Engineering Closed Loop for Hallucination Detection and Mitigation in LLMs.”</w:t>
      </w:r>
    </w:p>
    <w:p w14:paraId="565D6232">
      <w:pPr>
        <w:pStyle w:val="16"/>
        <w:numPr>
          <w:numId w:val="0"/>
        </w:numPr>
        <w:ind w:leftChars="0"/>
        <w:rPr>
          <w:rFonts w:hint="eastAsia" w:eastAsia="宋体"/>
          <w:i/>
          <w:color w:val="FF0000"/>
          <w:lang w:val="en-US" w:eastAsia="zh-CN"/>
        </w:rPr>
      </w:pPr>
      <w:r>
        <w:rPr>
          <w:rFonts w:hint="eastAsia" w:eastAsia="宋体"/>
          <w:color w:val="FF0000"/>
          <w:lang w:val="en-US" w:eastAsia="zh-CN"/>
        </w:rPr>
        <w:t>这部分的标题是确定的，只能是</w:t>
      </w:r>
      <w:r>
        <w:rPr>
          <w:rFonts w:hint="default" w:eastAsia="宋体"/>
          <w:color w:val="FF0000"/>
          <w:lang w:val="en-US" w:eastAsia="zh-CN"/>
        </w:rPr>
        <w:t>P</w:t>
      </w:r>
      <w:r>
        <w:rPr>
          <w:i/>
          <w:color w:val="FF0000"/>
        </w:rPr>
        <w:t>rompt‑engineering‑based Hallucination Estimation for Large Language Models</w:t>
      </w:r>
      <w:r>
        <w:rPr>
          <w:rFonts w:hint="default"/>
          <w:i/>
          <w:color w:val="FF0000"/>
          <w:lang w:val="en-US"/>
        </w:rPr>
        <w:t xml:space="preserve"> </w:t>
      </w:r>
      <w:r>
        <w:rPr>
          <w:rFonts w:hint="eastAsia" w:eastAsia="宋体"/>
          <w:i/>
          <w:color w:val="FF0000"/>
          <w:lang w:val="en-US" w:eastAsia="zh-CN"/>
        </w:rPr>
        <w:t>我在结尾部分加入了本项目的意义在于检测，估计，解决LLM的幻觉。</w:t>
      </w:r>
    </w:p>
    <w:p w14:paraId="50C118DD">
      <w:pPr>
        <w:pStyle w:val="16"/>
        <w:numPr>
          <w:numId w:val="0"/>
        </w:numPr>
        <w:ind w:leftChars="0"/>
        <w:rPr>
          <w:rFonts w:hint="default" w:eastAsia="宋体"/>
          <w:i/>
          <w:color w:val="FF0000"/>
          <w:lang w:val="en-US" w:eastAsia="zh-CN"/>
        </w:rPr>
      </w:pPr>
    </w:p>
    <w:p w14:paraId="5E3B1E71">
      <w:pPr>
        <w:pStyle w:val="16"/>
      </w:pPr>
      <w:r>
        <w:t>Add **Research Questions (RQs)** and **success criteria** before the aims. Example metrics: AUROC, AUPRC, F1, Brier Score, Expected Calibration Error (ECE). Fix concrete targets (e.g., AUROC ≥ 0.80; ECE ≤ 0.10).</w:t>
      </w:r>
    </w:p>
    <w:p w14:paraId="340FB89E">
      <w:pPr>
        <w:pStyle w:val="16"/>
        <w:numPr>
          <w:numId w:val="0"/>
        </w:numPr>
        <w:ind w:leftChars="0"/>
        <w:rPr>
          <w:rFonts w:hint="default" w:eastAsia="宋体"/>
          <w:color w:val="FF0000"/>
          <w:lang w:val="en-US" w:eastAsia="zh-CN"/>
        </w:rPr>
      </w:pPr>
      <w:r>
        <w:rPr>
          <w:rFonts w:hint="eastAsia" w:eastAsia="宋体"/>
          <w:color w:val="FF0000"/>
          <w:lang w:val="en-US" w:eastAsia="zh-CN"/>
        </w:rPr>
        <w:t>这一部分整体框架是确定的，在评分标准中也有，这一部分需要添加的话，应该添加在哪里呢？background那部分吗？</w:t>
      </w:r>
    </w:p>
    <w:p w14:paraId="1D0BC8BE">
      <w:pPr>
        <w:pStyle w:val="16"/>
      </w:pPr>
      <w:r>
        <w:t>Plan tasks &amp; datasets for breadth and reproducibility: open‑domain QA, RAG QA, summarization, plus one domain QA; ≥500 items per task; dual annotators with Cohen’s κ ≥ 0.6; publish prompts, seeds, decoding parameters, and exact splits.</w:t>
      </w:r>
    </w:p>
    <w:p w14:paraId="6820E5E1">
      <w:pPr>
        <w:pStyle w:val="16"/>
      </w:pPr>
      <w:r>
        <w:t>Specify the **closed‑loop pipeline** as a diagram or pseudocode with module interfaces: Detector D(x, y) → p(hallucination), type, evidence; Strategy Scheduler S → policy selection; Regenerator G′; Re‑evaluator D(x, y′) with abstain/clarify fallback.</w:t>
      </w:r>
      <w:r>
        <w:rPr>
          <w:rFonts w:hint="eastAsia" w:eastAsia="宋体"/>
          <w:color w:val="FF0000"/>
          <w:lang w:val="en-US" w:eastAsia="zh-CN"/>
        </w:rPr>
        <w:t>这个闭环检测，我在prrposal中没有明确提到我是否使用，因为我怕后续换方法，所以我只提出了这种方法，我认为在proposal中可以不用表达为我一定要使用某个方法把？所以我想是否可以先不用添加，后续在interim report在添加。</w:t>
      </w:r>
    </w:p>
    <w:p w14:paraId="511FE62B">
      <w:pPr>
        <w:pStyle w:val="16"/>
      </w:pPr>
      <w:r>
        <w:t>Document strong **baselines** (self‑consistency, majority vote, LLM‑as‑a‑Judge, simple RAG, confidence‑threshold abstention), run **ablations** (remove consistency, retrieval, or voting/reranking), and report **significance** (paired bootstrap or McNemar).</w:t>
      </w:r>
      <w:r>
        <w:rPr>
          <w:rFonts w:hint="default"/>
          <w:lang w:val="en-US"/>
        </w:rPr>
        <w:t xml:space="preserve"> </w:t>
      </w:r>
      <w:r>
        <w:rPr>
          <w:rFonts w:hint="eastAsia" w:eastAsia="宋体"/>
          <w:color w:val="FF0000"/>
          <w:lang w:val="en-US" w:eastAsia="zh-CN"/>
        </w:rPr>
        <w:t>已完成在Detection Evaluation Process这部分添加。</w:t>
      </w:r>
    </w:p>
    <w:p w14:paraId="4FCDDC02">
      <w:pPr>
        <w:pStyle w:val="16"/>
        <w:rPr>
          <w:color w:val="FF0000"/>
        </w:rPr>
      </w:pPr>
      <w:r>
        <w:t>Turn **decode‑parameter sensitivity** into a deliverable: sweep temperature, top‑p/k, beams; publish curves of parameter → hallucination &amp; calibration.</w:t>
      </w:r>
      <w:r>
        <w:rPr>
          <w:rFonts w:hint="eastAsia" w:eastAsia="宋体"/>
          <w:color w:val="FF0000"/>
          <w:lang w:val="en-US" w:eastAsia="zh-CN"/>
        </w:rPr>
        <w:t>这部分我没有很理解，不知道具体应该放在proposal哪部分</w:t>
      </w:r>
    </w:p>
    <w:p w14:paraId="277E1125">
      <w:pPr>
        <w:pStyle w:val="16"/>
        <w:rPr>
          <w:color w:val="FF0000"/>
        </w:rPr>
      </w:pPr>
      <w:r>
        <w:t>Refactor evaluation into **three layers**: (1) detection—AUROC/AUPRC/F1/ECE/Brier + reliability diagrams; (2) task—evidence‑anchored factuality + human judgements (report κ); (3) cost—tokens, latency, API/compute; draw quality–cost frontiers.</w:t>
      </w:r>
      <w:r>
        <w:rPr>
          <w:rFonts w:hint="eastAsia" w:eastAsia="宋体"/>
          <w:color w:val="FF0000"/>
          <w:lang w:val="en-US" w:eastAsia="zh-CN"/>
        </w:rPr>
        <w:t>已修改</w:t>
      </w:r>
    </w:p>
    <w:p w14:paraId="2A6478CE">
      <w:pPr>
        <w:pStyle w:val="16"/>
      </w:pPr>
      <w:r>
        <w:t>Add **models, resources, and risk controls**: open‑source 7–13B &amp; 70B‑class (plus optional closed‑source); token/latency budgets; default abstention/clarification for high‑risk with low confidence; degraded‑mode plan.</w:t>
      </w:r>
      <w:r>
        <w:rPr>
          <w:rFonts w:hint="eastAsia" w:eastAsia="宋体"/>
          <w:color w:val="FF0000"/>
          <w:lang w:val="en-US" w:eastAsia="zh-CN"/>
        </w:rPr>
        <w:t>已添加在Aim and objects部分</w:t>
      </w:r>
    </w:p>
    <w:p w14:paraId="6B7B51CC">
      <w:pPr>
        <w:pStyle w:val="16"/>
        <w:rPr>
          <w:color w:val="FF0000"/>
        </w:rPr>
      </w:pPr>
      <w:r>
        <w:t>Tune the **work plan**: pull data prep + detection earlier, target a minimal viable closed loop by late January; define milestones: M1 data &amp; baselines, M2 closed‑loop v1 + error analysis, M3 all tasks + ablations, M4 paper &amp; demo; list deliverables (repo, splits &amp; labeling guide, evaluation dashboard, demo video, ops manual).</w:t>
      </w:r>
      <w:r>
        <w:rPr>
          <w:rFonts w:hint="eastAsia" w:eastAsia="宋体"/>
          <w:color w:val="FF0000"/>
          <w:lang w:val="en-US" w:eastAsia="zh-CN"/>
        </w:rPr>
        <w:t>已添加，更新在work plan部分</w:t>
      </w:r>
    </w:p>
    <w:p w14:paraId="74FDEC94">
      <w:pPr>
        <w:pStyle w:val="16"/>
        <w:rPr>
          <w:color w:val="FF0000"/>
        </w:rPr>
      </w:pPr>
      <w:r>
        <w:t>Unify **style &amp; terminology**: use “large language models (LLMs)” (not “oracle models”); standardize on “prompt engineering”; prefer “reasoning‑related hallucinations/logical errors” over “logical illusions”; normalize capitalization/hyphenation; use one citation style (ACM or APA) consistently.</w:t>
      </w:r>
      <w:r>
        <w:rPr>
          <w:rFonts w:hint="eastAsia" w:eastAsia="宋体"/>
          <w:color w:val="FF0000"/>
          <w:lang w:val="en-US" w:eastAsia="zh-CN"/>
        </w:rPr>
        <w:t>已修改，其中refereces部分使用的是APA7的格式，希望老师在检查一下是否有错误</w:t>
      </w:r>
    </w:p>
    <w:p w14:paraId="4C69D224">
      <w:pPr>
        <w:pStyle w:val="3"/>
      </w:pPr>
      <w:r>
        <w:t>Paste‑ready Text You Can Insert Directly</w:t>
      </w:r>
    </w:p>
    <w:p w14:paraId="12AF89F8">
      <w:r>
        <w:t>Research Questions &amp; Success Criteria (paste before “Aim(s) and Objectives”)</w:t>
      </w:r>
      <w:r>
        <w:br w:type="textWrapping"/>
      </w:r>
      <w:r>
        <w:t>• RQ1 — How accurately can we estimate hallucinations at the response level using model‑reported confidence, self‑consistency, and external evidence checks?</w:t>
      </w:r>
      <w:r>
        <w:br w:type="textWrapping"/>
      </w:r>
      <w:r>
        <w:t xml:space="preserve">  Target: AUROC ≥ 0.80 and ECE ≤ 0.10 on held‑out tasks.</w:t>
      </w:r>
      <w:r>
        <w:br w:type="textWrapping"/>
      </w:r>
      <w:r>
        <w:t>• RQ2 — Under a fixed compute budget, do our prompt‑engineering strategies reduce factual hallucinations?</w:t>
      </w:r>
      <w:r>
        <w:br w:type="textWrapping"/>
      </w:r>
      <w:r>
        <w:t xml:space="preserve">  Target: ≥25% reduction in hallucination rate vs. a strong majority‑vote baseline.</w:t>
      </w:r>
      <w:r>
        <w:br w:type="textWrapping"/>
      </w:r>
      <w:r>
        <w:t>• RQ3 — Does a closed loop (estimate → mitigate → re‑estimate) improve factuality and maintain or improve calibration?</w:t>
      </w:r>
      <w:r>
        <w:br w:type="textWrapping"/>
      </w:r>
      <w:r>
        <w:t xml:space="preserve">  Target: ΔFActScore ≥ +0.05 with non‑inferior ECE.</w:t>
      </w:r>
    </w:p>
    <w:p w14:paraId="734CAF3B">
      <w:r>
        <w:t>Closed‑Loop Protocol (append to the end of “Mitigation Strategy”)</w:t>
      </w:r>
      <w:r>
        <w:br w:type="textWrapping"/>
      </w:r>
      <w:r>
        <w:t>For each query x, generate m candidates with controlled decoding. A detector D(x, y) returns p(hallucination), type, and supporting/contradicting evidence.</w:t>
      </w:r>
      <w:r>
        <w:br w:type="textWrapping"/>
      </w:r>
      <w:r>
        <w:t>A scheduler maps (p, type) to a mitigation policy (e.g., context‑augmented prompting + one‑to‑many voting) and regenerates y′. Re‑evaluate with D(x, y′).</w:t>
      </w:r>
      <w:r>
        <w:br w:type="textWrapping"/>
      </w:r>
      <w:r>
        <w:t>If risk remains high, abstain or request clarification. Log tokens and latency at all steps to analyze quality–cost trade‑offs.</w:t>
      </w:r>
    </w:p>
    <w:p w14:paraId="5FEB56DA">
      <w:pPr>
        <w:pStyle w:val="3"/>
      </w:pPr>
      <w:r>
        <w:t>Quick Copy‑edit &amp; Governance Checklist</w:t>
      </w:r>
    </w:p>
    <w:p w14:paraId="626FE31A">
      <w:pPr>
        <w:pStyle w:val="16"/>
      </w:pPr>
      <w:r>
        <w:t>Replace “oracle models” with “large language models (LLMs)” throughout; standardize on “prompt engineering.”</w:t>
      </w:r>
    </w:p>
    <w:p w14:paraId="79684A96">
      <w:pPr>
        <w:pStyle w:val="16"/>
      </w:pPr>
      <w:r>
        <w:t>Align title/abstract with estimation + mitigation + re‑evaluation; define *estimation* explicitly.</w:t>
      </w:r>
    </w:p>
    <w:p w14:paraId="31025D25">
      <w:pPr>
        <w:pStyle w:val="16"/>
      </w:pPr>
      <w:r>
        <w:t>Normalize capitalization in References (title case or sentence case, consistent author initials, DOI/arXiv format).</w:t>
      </w:r>
    </w:p>
    <w:p w14:paraId="42BC29A3">
      <w:pPr>
        <w:pStyle w:val="16"/>
      </w:pPr>
      <w:r>
        <w:t>Ensure each figure has a caption and is referenced in the text; add a pipeline diagram/pseudocode block.</w:t>
      </w:r>
    </w:p>
    <w:p w14:paraId="479619D9">
      <w:pPr>
        <w:pStyle w:val="16"/>
      </w:pPr>
      <w:r>
        <w:t>Include a short Ethics/Governance note: low‑confidence abstention; annotator consent &amp; compensation; licenses &amp; privacy; limitations &amp; potential misuse.</w:t>
      </w:r>
    </w:p>
    <w:p w14:paraId="646A662F">
      <w:pPr>
        <w:pStyle w:val="3"/>
      </w:pPr>
      <w:r>
        <w:t>Suggested Action Plan (timeline sketch)</w:t>
      </w:r>
    </w:p>
    <w:p w14:paraId="60DEF66F">
      <w:pPr>
        <w:pStyle w:val="14"/>
      </w:pPr>
      <w:r>
        <w:t>By end of Week 1: Add RQs + metrics and the closed‑loop pseudocode; select datasets and define leakage controls.</w:t>
      </w:r>
    </w:p>
    <w:p w14:paraId="64A0E699">
      <w:pPr>
        <w:pStyle w:val="14"/>
      </w:pPr>
      <w:r>
        <w:t>By end of Week 3: Implement detector baseline(s); prepare labeling guide; run a small pilot with ≥100 examples to calibrate κ.</w:t>
      </w:r>
    </w:p>
    <w:p w14:paraId="0BBB7977">
      <w:pPr>
        <w:pStyle w:val="14"/>
      </w:pPr>
      <w:r>
        <w:t>By end of Week 6: Complete minimal viable closed loop (estimate → mitigate → re‑estimate); run decode‑parameter sweep; draft evaluation dashboard.</w:t>
      </w:r>
    </w:p>
    <w:p w14:paraId="322F83B4">
      <w:pPr>
        <w:pStyle w:val="14"/>
      </w:pPr>
      <w:r>
        <w:t>By end of Week 9: Finalize ablations and significance testing; tighten writing (style/terminology/References).</w:t>
      </w:r>
    </w:p>
    <w:p w14:paraId="63DC5014">
      <w:pPr>
        <w:pStyle w:val="14"/>
      </w:pPr>
      <w:r>
        <w:t>Final month: Paper polish, demo video, and QA reh</w:t>
      </w:r>
      <w:bookmarkStart w:id="0" w:name="_GoBack"/>
      <w:bookmarkEnd w:id="0"/>
      <w:r>
        <w:t>earsal.</w:t>
      </w:r>
    </w:p>
    <w:p w14:paraId="15F8F83E"/>
    <w:p w14:paraId="0B58285C">
      <w:r>
        <w:rPr>
          <w:b/>
        </w:rPr>
        <w:t xml:space="preserve">Bottom line: </w:t>
      </w:r>
      <w:r>
        <w:t>Your proposal is already well‑motivated, structured, and feasible. By adding RQs with metrics, making the closed loop explicit, planning datasets and reproducibility, defining baselines/ablations, and reporting calibration and cost alongside quality, your work will stand out for both practical impact and scientific rigor.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苹方-简"/>
    <w:panose1 w:val="020703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2B44"/>
    <w:rsid w:val="003C3438"/>
    <w:rsid w:val="00AA1D8D"/>
    <w:rsid w:val="00B47730"/>
    <w:rsid w:val="00CB0664"/>
    <w:rsid w:val="00CE0437"/>
    <w:rsid w:val="00EC3CF9"/>
    <w:rsid w:val="00FC693F"/>
    <w:rsid w:val="FFD98C82"/>
    <w:rsid w:val="FFFDA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927</Words>
  <Characters>5286</Characters>
  <Lines>44</Lines>
  <Paragraphs>12</Paragraphs>
  <TotalTime>102</TotalTime>
  <ScaleCrop>false</ScaleCrop>
  <LinksUpToDate>false</LinksUpToDate>
  <CharactersWithSpaces>6201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.张鱼洋</cp:lastModifiedBy>
  <dcterms:modified xsi:type="dcterms:W3CDTF">2025-10-10T17:06:40Z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5783BD10B25707F263C1E8689AC08213_42</vt:lpwstr>
  </property>
</Properties>
</file>