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يونيو 2026 انخفضت أسعار الاستهلاك على المستوى الوطني بنسبة (0.1’% ) خلال شهر واحد في حين ارتفعت أسعار الاستهلاك بما يقارب (1%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0% في شهر يونيو 2026 مقارنة بشهر . ويعزى ذلك الى زيادة أثمان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 وايضا الى انخفاض أثمان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ب0,1% ‏</w:t>
      </w:r>
    </w:p>
    <w:p>
      <w:pPr>
        <w:pStyle w:val="ipccorps"/>
      </w:pPr>
      <w:r>
        <w:t xml:space="preserve">في حين، ارتفع التغير الشهري للرقم الاستدلالي للمواد غير الغذائية ب (-0.1% ) جراء زيادة أثمان الأقسام التالية: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ب1,2%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صحة</w:t>
      </w:r>
      <w:r>
        <w:t xml:space="preserve">ب0,1% ‏ . NA NA NA ارتفع التغير الشهري للرقم الاستدلالي للمواد غير الغذائية ب (-0.1% ) جراء زيادة أثمان الأقسام التالية: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ب1,2%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صحة</w:t>
      </w:r>
      <w:r>
        <w:t xml:space="preserve">ب0,1% ‏ . ارتفع التغير الشهري للرقم الاستدلالي للمواد غير الغذائية ب (-0.1% ) جراء زيادة أثمان الأقسام التالية: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ب1,2%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صحة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-1.5%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ب2,5%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ب1,1%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-1.5%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ب1,1%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ب2,5%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-1.5%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ب1,1%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ب2,5%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-1.5%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ب1,1%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ب2,5%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2.7 %،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ب2,2%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ب10,9%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../../Rapports_mensuels/Mois2026_06/Graphique_variation_annuelle2026_06_Ville10_ar.png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1 % مقارنة بشهر يونيو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../../Rapports_mensuels/Mois2026_06/Graphique_variation_mensuelle2026_06_Ville10_ar.png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0.1 % مقارنة بشهر ماي 2026</w:t>
      </w:r>
    </w:p>
    <w:p>
      <w:pPr>
        <w:pStyle w:val="ipcpara0"/>
      </w:pPr>
      <w:r>
        <w:t xml:space="preserve">جدول 2: الرقم الاستدلالي للأثمان عند الاستهلاك لمدينة طنجة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2026-10-09T14:35:34Z</dcterms:created>
  <dcterms:modified xsi:type="dcterms:W3CDTF">2026-10-09T14:35:34Z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