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طنجة</w:t>
      </w:r>
    </w:p>
    <w:p>
      <w:pPr>
        <w:pStyle w:val="ipcpara0"/>
      </w:pPr>
      <w:r>
        <w:t xml:space="preserve">في شهر يناير 2026 انخفضت أسعار الاستهلاك على المستوى الوطني بنسبة (-0.2% ) خلال شهر واحد في حين انخفضت أسعار الاستهلاك بما يقارب (-0.5%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-0.5% في شهر يناير 2026 مقارنة بشهر دجنبر .2025 ويعزى ذلك الى انخفاض أثمان .</w:t>
      </w:r>
      <w:r>
        <w:rPr>
          <w:b/>
          <w:bCs/>
        </w:rPr>
        <w:t xml:space="preserve">اللحم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-1.4 %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-1.3 %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-1.1 %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-0.8 %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-0.3 %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-0.1 % ‏</w:t>
      </w:r>
    </w:p>
    <w:p>
      <w:pPr>
        <w:pStyle w:val="ipccorps"/>
      </w:pPr>
      <w:r>
        <w:t xml:space="preserve">استقر التغير الشهري لمؤشر المواد غير الغذائية، و ذلك بفعل استقرار أثمان المواد المكونة للأقسام التالية :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صحة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تعليم</w:t>
      </w:r>
      <w:r>
        <w:t xml:space="preserve"> </w:t>
      </w:r>
      <w:r>
        <w:t xml:space="preserve">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-2.5%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-18.3 %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-11.8 %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-2.4 %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-2.1 %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-0.5 %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-0.3 %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10.5 %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5.6 %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4.1 %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3.9 %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3.7 %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0.3 %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0.9 %،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-3.3 %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6.7 %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يناير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يناير 2026 انخفض الرقم الاستدلالي للأثمان عند الاستهلاك</w:t>
      </w:r>
      <w:r>
        <w:t xml:space="preserve"> </w:t>
      </w:r>
      <w:r>
        <w:t xml:space="preserve">-0.5 % مقارنة بشهر يناير 2025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يناير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يناير 2026 انخفظ الرقم الاستدلالي للأثمان عند الاستهلاك</w:t>
      </w:r>
      <w:r>
        <w:t xml:space="preserve"> </w:t>
      </w:r>
      <w:r>
        <w:t xml:space="preserve">ب -0.2 % مقارنة بشهر دجنبر 2025</w:t>
      </w:r>
    </w:p>
    <w:p>
      <w:pPr>
        <w:pStyle w:val="ipcpara0"/>
      </w:pPr>
      <w:r>
        <w:t xml:space="preserve">جدول 4: الرقم الاستدلالي للأثمان عند الاستهلاك لمدينة طنجة يناير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اكتوبر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126,8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2026-03-27T11:27:40Z</dcterms:created>
  <dcterms:modified xsi:type="dcterms:W3CDTF">2026-03-27T11:27:40Z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