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يناير 2026 ارتفعت أسعار الاستهلاك على المستوى الوطني بنسبة (0.3% ) خلال شهر واحد في حين انخفضت أسعار الاستهلاك بما يقارب (-0.8%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 0.8% في شهر يناير 2026 مقارنة بشهر دجنبر .2025 ويعزى ذلك الى زيادة أثمان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10.4 %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3.1 %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2.7 %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0.7 %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0.2 %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0.1 % ‏</w:t>
      </w:r>
    </w:p>
    <w:p>
      <w:pPr>
        <w:pStyle w:val="ipccorps"/>
      </w:pPr>
      <w:r>
        <w:t xml:space="preserve">في حين، انخفض التغير الشهري للرقم الاستدلالي للمواد غير الغذائية ب (-0.2%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-1.6 % ‏،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ب -0.2 % ‏،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 </w:t>
      </w:r>
      <w:r>
        <w:t xml:space="preserve">ب -0.1 %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-2.2%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-21.6 %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-8.6 %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-1.1 %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-1 %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13.6 %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11.9 %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5.8 %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3.8 %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3.4 %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0.3 %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0.4 %،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-2.9 %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2.8 %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انخفض الرقم الاستدلالي للأثمان عند الاستهلاك</w:t>
      </w:r>
      <w:r>
        <w:t xml:space="preserve"> </w:t>
      </w:r>
      <w:r>
        <w:t xml:space="preserve">-0.8 % مقارنة بشهر يناير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ارتفع الرقم الاستدلالي للأثمان عند الاستهلاك</w:t>
      </w:r>
      <w:r>
        <w:t xml:space="preserve"> </w:t>
      </w:r>
      <w:r>
        <w:t xml:space="preserve">ب 0.3 % مقارنة بشهر دجنبر 2025</w:t>
      </w:r>
    </w:p>
    <w:p>
      <w:pPr>
        <w:pStyle w:val="ipcpara0"/>
      </w:pPr>
      <w:r>
        <w:t xml:space="preserve">الرقم الاستدلالي للأثمان عند الاستهلاك لمدينة يناير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2026-03-27T11:28:42Z</dcterms:created>
  <dcterms:modified xsi:type="dcterms:W3CDTF">2026-03-27T11:28:42Z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