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p>
      <w:pPr>
        <w:pStyle w:val="FirstParagraph"/>
      </w:pPr>
      <w:r>
        <w:drawing>
          <wp:inline>
            <wp:extent cx="5753100" cy="217353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n_tete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73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X033924c932d39a7a22178cd22de2a973bb99a77"/>
    <w:p>
      <w:pPr>
        <w:pStyle w:val="Titre2"/>
      </w:pPr>
      <w:r>
        <w:t xml:space="preserve">En Août 2025, l’indice des prix à la consommation au niveau national a augmenté de 0,5% par rapport au mois précédent et a accru de 0,3% sur une année entière.</w:t>
      </w:r>
    </w:p>
    <w:p>
      <w:pPr>
        <w:sectPr>
          <!-- Section à 1 colonne -->
          <w:type w:val="continuous"/>
          <w:cols w:num="1" w:space="720"/>
        </w:sectPr>
      </w:pPr>
    </w:p>
    <w:p>
      <w:pPr>
        <w:spacing w:before="0" w:after="0"/>
        <w:pBdr>
          <w:bottom w:val="single" w:sz="24" w:space="1" w:color="974706"/>
        </w:pBdr>
      </w:pPr>
      <w:r>
        <w:t> </w:t>
      </w:r>
    </w:p>
    <w:p>
      <w:pPr>
        <w:pStyle w:val="FirstParagraph"/>
      </w:pPr>
      <w:r>
        <w:t xml:space="preserve">L’indice des prix à la consommation a connu, au cours du mois d’août 2025, une hausse de 0,5% par rapport au mois précédent. Cette variation est le résultat de la hausse de 1,1% de l’indice des produits alimentaires et de 0,1% de l’indice des produits non alimentaires.</w:t>
      </w:r>
    </w:p>
    <w:p>
      <w:pPr>
        <w:pStyle w:val="Corpsdetexte"/>
      </w:pPr>
      <w:r>
        <w:t xml:space="preserve">Les hausses des produits alimentaires observées entre juillet et août 2025 concernent principalement les «Légumes» avec 3,4%, les «Fruits» avec 2,8%, les «Poissons et fruits de mer» avec 2,0%, les «Viandes» avec 1,9%, le «Café, thé et cacao» avec 0,5% et le «Lait, fromage et œufs» avec 0,4%. En revanche, les prix ont diminué de 0,6% pour les «Huiles et graisses» et de 0,4% pour les «Eaux minérales, boissons rafraichissantes, jus de fruits et de légumes». Pour les produits non alimentaires, la hausse a concerné principalement les prix des «Carburants» avec 0,4%.</w:t>
      </w:r>
    </w:p>
    <w:p>
      <w:pPr>
        <w:pStyle w:val="Corpsdetexte"/>
      </w:pPr>
      <w:r>
        <w:t xml:space="preserve">Les hausses les plus importantes de l’IPC ont été enregistrées à Al Hoceima avec 2,2%, à Beni-Mellal avec 1,4%, à Settat avec 1,2%, à Tanger et Safi avec 1,1%, à Kénitra avec 0,8%, à Agadir, Fès, Tétouan, Meknès, Laâyoune et Guelmim avec 0,7%, à Errachidia avec 0,6%, à Marrakech avec 0,5% et à Rabat avec 0,3%. En revanche, une baisse a été enregistrée à Dakhla avec 0,3%.</w:t>
      </w:r>
    </w:p>
    <w:p>
      <w:pPr>
        <w:pStyle w:val="Corpsdetexte"/>
      </w:pPr>
      <w:r>
        <w:t xml:space="preserve">Comparé au même mois de l’année précédente, l’indice des prix à la consommation a enregistré une hausse de 0,3% au cours du mois d’août 2025 conséquence de la hausse de l’indice des produits alimentaires de 0,2% et de celui des produits non alimentaires de 0,3%. Pour les produits non alimentaires, les variations vont d’une baisse de 2,4% pour le «Transport» à une hausse de 2,9% pour les «Restaurants et hôtels».</w:t>
      </w:r>
    </w:p>
    <w:p>
      <w:pPr>
        <w:pStyle w:val="Corpsdetexte"/>
      </w:pPr>
      <w:r>
        <w:t xml:space="preserve">Dans ces conditions, l’indicateur d’inflation sous-jacente, qui exclut les produits à prix volatiles et les produits à tarifs publics, aurait connu au cours du mois d’août 2025 une stagnation par rapport au mois de juillet 2025 et une hausse de 0,7% par rapport au mois d’août 2024.</w:t>
      </w:r>
    </w:p>
    <w:p>
      <w:pPr>
        <w:sectPr>
          <!-- Début de la section à 2 colonnes -->
          <w:type w:val="continuous"/>
          <w:cols w:num="2" w:space="720"/>
        </w:sectPr>
      </w:pPr>
    </w:p>
    <w:bookmarkEnd w:id="23"/>
    <w:bookmarkStart w:id="24" w:name="X801c2b1401ae405c54e32a3e332b1f90708f043"/>
    <w:p>
      <w:pPr>
        <w:pStyle w:val="Titre2"/>
      </w:pPr>
      <w:r>
        <w:t xml:space="preserve">Tableau 1: Indice des prix à la consommation au niveau national: Août 2025(base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35"/>
        <w:gridCol w:w="850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libelle_diff_tab_syn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ponderation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V2024_07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V2025_04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V2025_05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V2025_06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V2025_07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evol_1mois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evol_3mois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evol_12mois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39.009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01 - Produits alimentaires et boissons non alcoolisees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37.502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02 - Boissons alcoolisees, tabac et stupefiants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3.5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Articles d'habillement et chaussures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Logement, eau, gaz, electricite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Meubles, articles de menage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06 - Sante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07 - Transports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-2.9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08 -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-0.2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-0.8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10 -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et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3.4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General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</w:tr>
    </w:tbl>
    <w:p>
      <w:pPr>
        <w:sectPr>
          <!-- retour à 1 colonne -->
          <w:cols w:num="1" w:space="720"/>
          <w:type w:val="continuous"/>
        </w:sectPr>
      </w:pPr>
    </w:p>
    <w:bookmarkEnd w:id="24"/>
    <w:sectPr w:rsidR="008E3301" w:rsidRPr="00CC0030" w:rsidSect="003039FE">
      <w:pgSz w:h="16838" w:w="11906"/>
      <w:pgMar w:bottom="1417" w:footer="0" w:gutter="0" w:header="0" w:left="1417" w:right="1417" w:top="1417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248"/>
    <w:rsid w:val="00044248"/>
    <w:rsid w:val="000962AF"/>
    <w:rsid w:val="001002F1"/>
    <w:rsid w:val="00114AD9"/>
    <w:rsid w:val="00136CB1"/>
    <w:rsid w:val="002768F4"/>
    <w:rsid w:val="00297AC8"/>
    <w:rsid w:val="003039FE"/>
    <w:rsid w:val="0032103A"/>
    <w:rsid w:val="004F5D92"/>
    <w:rsid w:val="0062484C"/>
    <w:rsid w:val="007153C2"/>
    <w:rsid w:val="008E3301"/>
    <w:rsid w:val="009B7DCB"/>
    <w:rsid w:val="00A12BCB"/>
    <w:rsid w:val="00CA4836"/>
    <w:rsid w:val="00CC0030"/>
    <w:rsid w:val="00D010D1"/>
    <w:rsid w:val="00DA4E35"/>
    <w:rsid w:val="00E71E75"/>
    <w:rsid w:val="00FB339A"/>
    <w:rsid w:val="00FD2D67"/>
  </w:rsids>
  <w:themeFontLang w:bidi="" w:eastAsia="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fr-FR"/>
        <w14:ligatures w14:val="standardContextual"/>
      </w:rPr>
    </w:rPrDefault>
    <w:pPrDefault>
      <w:pPr>
        <w:suppressAutoHyphens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0962AF"/>
    <w:pPr>
      <w:tabs>
        <w:tab w:pos="-720" w:val="left"/>
        <w:tab w:pos="709" w:val="left"/>
        <w:tab w:pos="8998" w:val="left"/>
      </w:tabs>
      <w:jc w:val="both"/>
    </w:pPr>
    <w:rPr>
      <w:rFonts w:ascii="Times New Roman" w:hAnsi="Times New Roman"/>
      <w:sz w:val="20"/>
    </w:rPr>
  </w:style>
  <w:style w:styleId="Titre1" w:type="paragraph">
    <w:name w:val="heading 1"/>
    <w:basedOn w:val="Normal"/>
    <w:next w:val="Normal"/>
    <w:link w:val="Titre1Car"/>
    <w:uiPriority w:val="9"/>
    <w:qFormat/>
    <w:rsid w:val="00AE465C"/>
    <w:pPr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060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unhideWhenUsed/>
    <w:qFormat/>
    <w:rsid w:val="00E71E75"/>
    <w:pPr>
      <w:keepLines/>
      <w:spacing w:after="80" w:before="160"/>
      <w:outlineLvl w:val="1"/>
    </w:pPr>
    <w:rPr>
      <w:rFonts w:cstheme="majorBidi" w:eastAsiaTheme="majorEastAsia"/>
      <w:b/>
      <w:color w:val="98556B"/>
      <w:szCs w:val="32"/>
    </w:rPr>
  </w:style>
  <w:style w:styleId="Titre3" w:type="paragraph">
    <w:name w:val="heading 3"/>
    <w:basedOn w:val="Normal"/>
    <w:next w:val="Normal"/>
    <w:link w:val="Titre3Car"/>
    <w:uiPriority w:val="9"/>
    <w:unhideWhenUsed/>
    <w:qFormat/>
    <w:rsid w:val="008412F5"/>
    <w:pPr>
      <w:keepLines/>
      <w:spacing w:after="80" w:before="160"/>
      <w:outlineLvl w:val="2"/>
    </w:pPr>
    <w:rPr>
      <w:rFonts w:cstheme="majorBidi" w:eastAsiaTheme="majorEastAsia"/>
      <w:color w:val="002060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3102F2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3102F2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3102F2"/>
    <w:pPr>
      <w:keepNext/>
      <w:keepLines/>
      <w:spacing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3102F2"/>
    <w:pPr>
      <w:keepNext/>
      <w:keepLines/>
      <w:spacing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3102F2"/>
    <w:pPr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3102F2"/>
    <w:pPr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AE465C"/>
    <w:rPr>
      <w:rFonts w:asciiTheme="majorHAnsi" w:cstheme="majorBidi" w:eastAsiaTheme="majorEastAsia" w:hAnsiTheme="majorHAnsi"/>
      <w:b/>
      <w:color w:val="002060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qFormat/>
    <w:rsid w:val="00E71E75"/>
    <w:rPr>
      <w:rFonts w:ascii="Times New Roman" w:cstheme="majorBidi" w:eastAsiaTheme="majorEastAsia" w:hAnsi="Times New Roman"/>
      <w:b/>
      <w:color w:val="98556B"/>
      <w:szCs w:val="32"/>
    </w:rPr>
  </w:style>
  <w:style w:customStyle="1" w:styleId="Titre3Car" w:type="character">
    <w:name w:val="Titre 3 Car"/>
    <w:basedOn w:val="Policepardfaut"/>
    <w:link w:val="Titre3"/>
    <w:uiPriority w:val="9"/>
    <w:qFormat/>
    <w:rsid w:val="008412F5"/>
    <w:rPr>
      <w:rFonts w:cstheme="majorBidi" w:eastAsiaTheme="majorEastAsia"/>
      <w:color w:val="002060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3102F2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3102F2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3102F2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3102F2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3102F2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3102F2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3102F2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3102F2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3102F2"/>
    <w:rPr>
      <w:i/>
      <w:iCs/>
      <w:color w:themeColor="text1" w:themeTint="BF" w:val="404040"/>
    </w:rPr>
  </w:style>
  <w:style w:styleId="Accentuationintense" w:type="character">
    <w:name w:val="Intense Emphasis"/>
    <w:basedOn w:val="Policepardfaut"/>
    <w:uiPriority w:val="21"/>
    <w:qFormat/>
    <w:rsid w:val="003102F2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3102F2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3102F2"/>
    <w:rPr>
      <w:b/>
      <w:bCs/>
      <w:smallCaps/>
      <w:color w:themeColor="accent1" w:themeShade="BF" w:val="0F4761"/>
      <w:spacing w:val="5"/>
    </w:rPr>
  </w:style>
  <w:style w:styleId="Titre" w:type="paragraph">
    <w:name w:val="Title"/>
    <w:basedOn w:val="Normal"/>
    <w:next w:val="Corpsdetexte"/>
    <w:link w:val="TitreCar"/>
    <w:uiPriority w:val="10"/>
    <w:qFormat/>
    <w:rsid w:val="003102F2"/>
    <w:pPr>
      <w:spacing w:after="80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1002F1"/>
  </w:style>
  <w:style w:styleId="Liste" w:type="paragraph">
    <w:name w:val="List"/>
    <w:basedOn w:val="Corpsdetexte"/>
    <w:rPr>
      <w:rFonts w:cs="Arial"/>
    </w:rPr>
  </w:style>
  <w:style w:styleId="Lgende" w:type="paragraph">
    <w:name w:val="caption"/>
    <w:basedOn w:val="Normal"/>
    <w:qFormat/>
    <w:pPr>
      <w:suppressLineNumbers/>
    </w:pPr>
    <w:rPr>
      <w:rFonts w:cs="Arial"/>
      <w:i/>
      <w:iCs/>
      <w:sz w:val="24"/>
    </w:rPr>
  </w:style>
  <w:style w:customStyle="1" w:styleId="Index" w:type="paragraph">
    <w:name w:val="Index"/>
    <w:basedOn w:val="Normal"/>
    <w:qFormat/>
    <w:pPr>
      <w:suppressLineNumbers/>
    </w:pPr>
    <w:rPr>
      <w:rFonts w:cs="Arial"/>
    </w:rPr>
  </w:style>
  <w:style w:customStyle="1" w:styleId="Titreuser" w:type="paragraph">
    <w:name w:val="Titre (user)"/>
    <w:basedOn w:val="Normal"/>
    <w:next w:val="Corpsdetexte"/>
    <w:qFormat/>
    <w:pPr>
      <w:keepNext/>
      <w:spacing w:before="240"/>
    </w:pPr>
    <w:rPr>
      <w:rFonts w:ascii="Liberation Sans" w:cs="Arial" w:eastAsia="Microsoft YaHei" w:hAnsi="Liberation Sans"/>
      <w:sz w:val="28"/>
      <w:szCs w:val="28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3102F2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3102F2"/>
    <w:pPr>
      <w:spacing w:after="160"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3102F2"/>
    <w:pPr>
      <w:spacing w:after="160"/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3102F2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Pasdelisteuser" w:type="numbering">
    <w:name w:val="Pas de liste (user)"/>
    <w:uiPriority w:val="99"/>
    <w:semiHidden/>
    <w:unhideWhenUsed/>
    <w:qFormat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13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2025-10-12T16:53:57Z</dcterms:created>
  <dcterms:modified xsi:type="dcterms:W3CDTF">2025-10-12T16:53:57Z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