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فبراير 2026 ارتفعت أسعار الاستهلاك على المستوى الوطني بنسبة (1.4% ) خلال شهر واحد في حين ارتفعت أسعار الاستهلاك بما يقارب (0.5%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2.7%</w:t>
      </w:r>
      <w:r>
        <w:t xml:space="preserve"> </w:t>
      </w:r>
      <w:r>
        <w:t xml:space="preserve">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ب10.7%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ب6.6%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ب3.5%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ب2.4%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ب1.5%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ب0.6%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ب0.1%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(0.5%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ب3.9% ‏،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ب0.9% ‏ و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ب0.2%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-0.7%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ب18.4%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ب6.6%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ب3.1%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ب2%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ب0.5%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ب18.5%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ب6.9%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ب6.5%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ب3.7%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ب0.3%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ب0.2%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1.2 %،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ب3.1%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ب10.8%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0.5 % مقارنة بشهر فبراير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1.4 % مقارنة بشهر يناير 2026</w:t>
      </w:r>
    </w:p>
    <w:p>
      <w:pPr>
        <w:pStyle w:val="ipcpara0"/>
      </w:pPr>
      <w:r>
        <w:t xml:space="preserve">جدول 4: الرقم الاستدلالي للأثمان عند الاستهلاك لمدينة طنجة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2026-05-05T15:33:05Z</dcterms:created>
  <dcterms:modified xsi:type="dcterms:W3CDTF">2026-05-05T15:33:05Z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