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Al Hoceima</w:t>
      </w:r>
    </w:p>
    <w:p>
      <w:pPr>
        <w:pStyle w:val="ipcpara0"/>
      </w:pPr>
      <w:r>
        <w:t xml:space="preserve">In February 2026, the national consumer price index increased by 0.7% compared to the previous month, while the consumer price index decreased by 0.2% over a full year.</w:t>
      </w:r>
    </w:p>
    <w:p>
      <w:pPr>
        <w:pStyle w:val="ipccorps"/>
      </w:pPr>
      <w:r>
        <w:t xml:space="preserve">The consumer price index experienced an increase of 1.1% during the month of February 2026 compared to the previous month. as a result of the rise in prices of «Fish and Seafood» by 7.8%, «Fruits» by 4.5%, «Meat» by 3.3% and «Food Products N.C.A.» by 0.1%</w:t>
      </w:r>
    </w:p>
    <w:p>
      <w:pPr>
        <w:pStyle w:val="ipccorps"/>
      </w:pPr>
      <w:r>
        <w:t xml:space="preserve">Similarly, the monthly variation in the non-food index increased by 0.2% due to price increases in the following divisions: «Miscellaneous Goods and Services» by 1% and «Transportation» and «Restaurants and Hotels» by 0.4%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-0.4% in February 2026 compared to February 2025 , due to the decrease in the prices of «Oils and Fats» by 23.6%, «Meat» by 5.1%, «Milk and Cheese and Eggs» by 5%, «Mineral Waters, Soft Drinks and Fruit and Vegetable Juices (Nd)» by 2.1%, «Bread and Cereals» and «Catering Services» by 1.9% and «Food Products N.C.A.» by 1%. Moreover, the rise in prices of «Fish and Seafood» by 18.6%, «Vegetables» by 11.8%, «Cafe and Tea and Cocoa» by 8.4%, «Tobacco» by 4.7%, «Fruits» by 2.1% and «Sugar, Jam, Honey and Chocolate and Confectionery» by 0.5%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decreased by 0.1%. While the variation in prices of the divisions that make up non-food products fluctuated between a decrease of the division of «Transportation» by 5.6% and the rise of the division of «Miscellaneous Goods and Services» by 3.6%</w:t>
      </w:r>
    </w:p>
    <w:p>
      <w:pPr>
        <w:pStyle w:val="ipctitre0"/>
      </w:pPr>
      <w:r>
        <w:t xml:space="preserve">1- Annual evolution (%) of the consumer price index for the month of February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February 2026, the consumer price index decreased by 0.2% compared to February 2025</w:t>
      </w:r>
    </w:p>
    <w:p>
      <w:pPr>
        <w:pStyle w:val="ipctitre0"/>
      </w:pPr>
      <w:r>
        <w:t xml:space="preserve">2- Annual evolution (%) of the consumer price index for the month of February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February 2026, the consumer price index increased by 0.7% compared to January 2026</w:t>
      </w:r>
    </w:p>
    <w:p>
      <w:pPr>
        <w:pStyle w:val="ipcpara0"/>
      </w:pPr>
      <w:r>
        <w:t xml:space="preserve">Table 2: Consumer price index for the city of Al Hoceima: February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February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135,3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-0,6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5,0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-5,6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3,6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2026-05-05T15:33:42Z</dcterms:created>
  <dcterms:modified xsi:type="dcterms:W3CDTF">2026-05-05T15:33:42Z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