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</w:t>
      </w:r>
    </w:p>
    <w:p>
      <w:pPr>
        <w:pStyle w:val="ipcpara0"/>
      </w:pPr>
      <w:r>
        <w:t xml:space="preserve">في شهر فبراير 2026 ارتفعت أسعار الاستهلاك على المستوى الوطني بنسبة (0.5% ) خلال شهر واحد في حين انخفضت أسعار الاستهلاك بما يقارب (0.6’%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0.9%</w:t>
      </w:r>
      <w:r>
        <w:t xml:space="preserve"> </w:t>
      </w:r>
      <w:r>
        <w:t xml:space="preserve">في شهر فبراير 2026 مقارنة بشهر يناير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ب4.5%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ب2.1%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ب1.6%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ب0.4%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خدمات تقديم الطعام</w:t>
      </w:r>
      <w:r>
        <w:t xml:space="preserve">ب0.3%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ب0.1% ‏</w:t>
      </w:r>
    </w:p>
    <w:p>
      <w:pPr>
        <w:pStyle w:val="ipccorps"/>
      </w:pPr>
      <w:r>
        <w:t xml:space="preserve">كما، ارتفع التغير الشهري للرقم الاستدلالي للمواد غير الغذائية ب (0.3% ) جراء زيادة أثمان الأقسام التالية: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ب1.1% ‏،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ب1% ‏ و</w:t>
      </w:r>
      <w:r>
        <w:t xml:space="preserve"> </w:t>
      </w:r>
      <w:r>
        <w:rPr>
          <w:b/>
          <w:bCs/>
        </w:rPr>
        <w:t xml:space="preserve">الترفيه والثقافة</w:t>
      </w:r>
      <w:r>
        <w:t xml:space="preserve">ب0.1%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-1.9%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ب22.9%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ب6.5%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ب1.6%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خدمات تقديم الطعام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ب1.1%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ب0.3%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ب15.8%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ب11.8%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ب5.2%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ب3.8%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ب2.3%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ب0.4%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0.4 %، نتيجة التباين بين أقسامه حيث انخفض قسم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ب2.7% ‏ بينما ارتفع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ب3.8% ‏</w:t>
      </w:r>
    </w:p>
    <w:p>
      <w:pPr>
        <w:pStyle w:val="ipctitre0"/>
      </w:pPr>
      <w:r>
        <w:t xml:space="preserve">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فبراير 2026 انخفض الرقم الاستدلالي للأثمان عند الاستهلاك</w:t>
      </w:r>
      <w:r>
        <w:t xml:space="preserve"> </w:t>
      </w:r>
      <w:r>
        <w:t xml:space="preserve">0.6’% مقارنة بشهر فبراير 2025</w:t>
      </w:r>
    </w:p>
    <w:p>
      <w:pPr>
        <w:pStyle w:val="ipctitre0"/>
      </w:pPr>
      <w:r>
        <w:t xml:space="preserve">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فبراير 2026 ارتفع الرقم الاستدلالي للأثمان عند الاستهلاك</w:t>
      </w:r>
      <w:r>
        <w:t xml:space="preserve"> </w:t>
      </w:r>
      <w:r>
        <w:t xml:space="preserve">ب 0.5 % مقارنة بشهر يناير 2026</w:t>
      </w:r>
    </w:p>
    <w:p>
      <w:pPr>
        <w:pStyle w:val="ipcpara0"/>
      </w:pPr>
      <w:r>
        <w:t xml:space="preserve">الرقم الاستدلالي للأثمان عند الاستهلاك لمدينة فبراير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فبراير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يناير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دجنبر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نونبر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فبراير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المصدر: 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2026-05-05T15:34:06Z</dcterms:created>
  <dcterms:modified xsi:type="dcterms:W3CDTF">2026-05-05T15:34:06Z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