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يونيو 2026 انخفضت أسعار الاستهلاك على المستوى الوطني بنسبة (0.1’% ) خلال شهر واحد في حين ارتفعت أسعار الاستهلاك بما يقارب (1%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 0% في شهر يونيو 2026 مقارنة بشهر . ويعزى ذلك الى زيادة أثمان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ب6,2%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ب2,2%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ب0,2% ‏ وايضا الى انخفاض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ب3,8%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ب1,7%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ب1,0%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ب0,1%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(-0.1%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ب1,2%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صحة</w:t>
      </w:r>
      <w:r>
        <w:t xml:space="preserve">ب0,1% ‏ . NA NA NA ارتفع التغير الشهري للرقم الاستدلالي للمواد غير الغذائية ب (-0.1%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ب1,2%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صحة</w:t>
      </w:r>
      <w:r>
        <w:t xml:space="preserve">ب0,1% ‏ . ارتفع التغير الشهري للرقم الاستدلالي للمواد غير الغذائية ب (-0.1%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ب1,2%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صحة</w:t>
      </w:r>
      <w:r>
        <w:t xml:space="preserve">ب0,1%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-1.5%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-1.5%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-1.5%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2.7 %،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ب2,2%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ب10,9%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../../Rapports_mensuels/Mois2026_06/Graphique_variation_annuelle2026_06_Ville10_ar.png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1 % مقارنة بشهر يونيو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../../Rapports_mensuels/Mois2026_06/Graphique_variation_mensuelle2026_06_Ville10_ar.png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0.1 % مقارنة بشهر ماي 2026</w:t>
      </w:r>
    </w:p>
    <w:p>
      <w:pPr>
        <w:pStyle w:val="ipcpara0"/>
      </w:pPr>
      <w:r>
        <w:t xml:space="preserve">جدول 2: الرقم الاستدلالي للأثمان عند الاستهلاك لمدينة طنجة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2026-10-12T12:10:51Z</dcterms:created>
  <dcterms:modified xsi:type="dcterms:W3CDTF">2026-10-12T12:10:51Z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