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d'Al Hoceima</w:t>
            </w:r>
          </w:p>
        </w:tc>
      </w:tr>
    </w:tbl>
    <w:p>
      <w:pPr>
        <w:pStyle w:val="ipcpara0"/>
      </w:pPr>
      <w:r>
        <w:t xml:space="preserve">En Mars 2026, l’indice des prix à la consommation des ménages de la ville d’Al Hoceima a augmenté de 2.7% par rapport au mois précédent. En glissement annuel, il a accru de 1.5%.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augmenté de 4.1% en Mars 2026 par rapport à Février 2026, résultat de la hausse des prix des «Légumes» de 15.5%, des «Poisson et fruits de mer» de 5.5%, du «Café et thé et cacao» de 2.9%, des «Fruits» de 2%, du «Lait et fromage et œufs» de 1.2%, des «Viande» de 0.7% et des «Eaux minerales, boissons rafraichissantes et jus de fruits et de légumes (nd)» de 0.6%.</w:t>
      </w:r>
    </w:p>
    <w:p>
      <w:pPr>
        <w:pStyle w:val="ipccorps"/>
      </w:pPr>
      <w:r>
        <w:t xml:space="preserve">De même, la variation mensuelle de l’indice des produits non alimentaires a accru de 0.7% en raison de la hausse des prix des divisions suivantes: des «Transports» de 4.1% et des «Articles d’habillement et chaussures» de 0.8%. Aussi la baisse des prix des divisions suivantes : NA. Ainsi que,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accru de 2% en Mars 2026 par rapport à Mars 2025, sous l’effet de l’augmentation des</w:t>
      </w:r>
      <w:r>
        <w:t xml:space="preserve"> </w:t>
      </w:r>
      <w:r>
        <w:t xml:space="preserve">prix des «Légumes» de 20.3%, du «Café et thé et cacao» de 13.7%, des «Poisson et fruits de mer» de 11%, des «Tabac» de 4.7%, des «Fruits» de 2.4% et des «Sucre, confiture, miel et chocolat et confiserie» de 0.3%. Par ailleurs, la diminution des prix des «Huiles et graisses» de 23.8%, des «Produits alimentaires n.c.a.» de 5.2%, des «Eaux minerales, boissons rafraichissantes et jus de fruits et de légumes (nd)» de 2%, des «Pain et céréales» et des «Services de restauration» de 1.6%, du «Lait et fromage et œufs» de 0.9% et des «Viande» de 0.7% et la stagnation des prix NA n’ont pas affecté l’évolution</w:t>
      </w:r>
      <w:r>
        <w:t xml:space="preserve"> </w:t>
      </w:r>
      <w:r>
        <w:t xml:space="preserve">générale.</w:t>
      </w:r>
    </w:p>
    <w:p>
      <w:pPr>
        <w:pStyle w:val="ipccorps"/>
      </w:pPr>
      <w:r>
        <w:t xml:space="preserve">De même, la variation annuelle de l’indice des produits non alimentaires a augmenté de 0.8%. Alors que la variation des prix des divisions qui constituent les produits non alimentaires a fluctué entre une diminution de la division des «Transports» de 1.2% et une augumentation de la division des «Biens et services divers» de 3.7%</w:t>
      </w:r>
    </w:p>
    <w:p>
      <w:pPr>
        <w:pStyle w:val="ipctitre0"/>
      </w:pPr>
      <w:r>
        <w:t xml:space="preserve">1- Évolution du taux de la variation annuelle (%) de l’indice des prix à la consommation pour le mois De Mars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Mars 2026, l’indice des prix à la consommation a augmenté de 1.5% par rapport à Mars 2025</w:t>
      </w:r>
    </w:p>
    <w:p>
      <w:pPr>
        <w:pStyle w:val="ipctitre0"/>
      </w:pPr>
      <w:r>
        <w:t xml:space="preserve">2- Évolution de la variation mensuelle (%) de l’indice des prix à la consommation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En Mars 2026, l’indice des prix à la consommation a augmenté de 2.7% par rapport à Février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2: Indice des prix à la consommation de la ville d’Al Hoceima: Mars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Février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2,0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3,7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Haut-Commissariat au Plan, Direction de la Statistique – Enquête Nationale sur les Prix à la Consommation.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****Tél:0539940698****Fax:0539940364</w:t>
      </w:r>
      <w:r>
        <w:t xml:space="preserve"> </w:t>
      </w:r>
      <w:r>
        <w:t xml:space="preserve">Site Web: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4FC" w:rsidRDefault="0027046E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A204FC" w:rsidRDefault="0027046E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4FC" w:rsidRDefault="00BB5AA0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5362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B876B3"/>
    <w:rsid w:val="00BB5AA0"/>
    <w:rsid w:val="00E74F16"/>
    <w:rsid w:val="00F172D8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536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6007D4"/>
    <w:rPr>
      <w:b/>
      <w:bCs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6007D4"/>
    <w:pPr>
      <w:spacing w:after="160" w:line="259" w:lineRule="auto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2026-06-15T15:13:14Z</dcterms:created>
  <dcterms:modified xsi:type="dcterms:W3CDTF">2026-06-15T15:13:14Z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