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ابريل 2026 ارتفعت أسعار الاستهلاك على المستوى الوطني بنسبة (0.9% ) خلال شهر واحد في حين ارتفعت أسعار الاستهلاك بما يقارب (3%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0.1%</w:t>
      </w:r>
      <w:r>
        <w:t xml:space="preserve"> </w:t>
      </w:r>
      <w:r>
        <w:t xml:space="preserve">في شهر ابريل 2026 مقارنة بشهر مارس .2026 ويعزى ذلك الى زيادة أثمان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ب12.2%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ب3.4%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ب2.8%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ب1.4%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ب0.1% ‏</w:t>
      </w:r>
    </w:p>
    <w:p>
      <w:pPr>
        <w:pStyle w:val="ipccorps"/>
      </w:pPr>
      <w:r>
        <w:t xml:space="preserve">كما، ارتفع التغير الشهري للرقم الاستدلالي للمواد غير الغذائية ب (1.6%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ب10.5%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ب5.9%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ب0.4% ‏،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2.4%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ب13.5%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ب13%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ب8.8%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ب5.7%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ب2.2%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ب1.5%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ب1.2%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ب1.1%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ب23.6%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ب2.6%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ب0.8%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3.5 %،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ب0.6%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ب13.6%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3 % مقارنة بشهر ابريل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0.9 % مقارنة بشهر مارس 2026</w:t>
      </w:r>
    </w:p>
    <w:p>
      <w:pPr>
        <w:pStyle w:val="ipcpara0"/>
      </w:pPr>
      <w:r>
        <w:t xml:space="preserve">جدول 3: الرقم الاستدلالي للأثمان عند الاستهلاك لمدينة تطوان ابريل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2026-06-16T15:03:06Z</dcterms:created>
  <dcterms:modified xsi:type="dcterms:W3CDTF">2026-06-16T15:03:06Z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