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Al Hoceima</w:t>
      </w:r>
    </w:p>
    <w:p>
      <w:pPr>
        <w:pStyle w:val="ipcpara0"/>
      </w:pPr>
      <w:r>
        <w:t xml:space="preserve">In April 2026, the national consumer price index increased by 0.9% compared to the previous month, while the consumer price index increased by 2.2% over a full year.</w:t>
      </w:r>
    </w:p>
    <w:p>
      <w:pPr>
        <w:pStyle w:val="ipccorps"/>
      </w:pPr>
      <w:r>
        <w:t xml:space="preserve">The consumer price index experienced an increase of 0.2% during the month of April 2026 compared to the previous month. as a result of the rise in prices of «Fruits» by 9.7%, «Meat» by 3.5%, «Mineral Waters, Soft Drinks, Fruit and Vegetable Juices (Nd)» by 2.2%, «Tobacco» by 1.2%, «Food Products N.C.A.» by 1% and «Cafe, Tea and Cocoa» by 0.2%</w:t>
      </w:r>
    </w:p>
    <w:p>
      <w:pPr>
        <w:pStyle w:val="ipccorps"/>
      </w:pPr>
      <w:r>
        <w:t xml:space="preserve">Similarly, the monthly variation in the non-food index increased by 1.8% due to price increases in the following divisions: «Transportation» by 10.6%, «Housing, Water, Gas, Electricity and Other Fuels» by 0.3% and «Clothing and Shoes» by 0.2%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1.8% in April 2026 compared to April 2025 , due to the rise in the prices of «Fish and Seafood» by 19%, «Cafe, Tea and Cocoa» by 13.6%, «Vegetables» by 12.5%, «Tobacco» by 5%, «Meat» by 4%, «Fruits» by 2.4%, «Mineral Waters, Soft Drinks, Fruit and Vegetable Juices (Nd)» by 1% and «Sugar, Jam, Honey, Chocolate and Confectionery» by 0.3%. Moreover, the decrease in prices of «Oils and Fats» by 27.5%, «Food Products N.C.A.» by 4.4% and «Bread and Cereals», «Catering Services», «Milk and Cheese and Eggs» by 1.5%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2.7%. While the variation in prices of the divisions that make up non-food products fluctuated between a decrease of the division of «Furniture, Household Items and Routine Home Maintenance» by 0.4% and the rise of the division of «Transportation» by 11.2%</w:t>
      </w:r>
    </w:p>
    <w:p>
      <w:pPr>
        <w:pStyle w:val="ipctitre0"/>
      </w:pPr>
      <w:r>
        <w:t xml:space="preserve">4- Annual evolution (%) of the consumer price index for the month of April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April 2026, the consumer price index increased by 2.2% compared to April 2025</w:t>
      </w:r>
    </w:p>
    <w:p>
      <w:pPr>
        <w:pStyle w:val="ipctitre0"/>
      </w:pPr>
      <w:r>
        <w:t xml:space="preserve">6- Annual evolution (%) of the consumer price index for the month of April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April 2026, the consumer price index increased by 0.9% compared to March 2026</w:t>
      </w:r>
    </w:p>
    <w:p>
      <w:pPr>
        <w:pStyle w:val="ipcpara0"/>
      </w:pPr>
      <w:r>
        <w:t xml:space="preserve">Table 2: Consumer price index for the city of Al Hoceima: April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April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11,2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2026-06-16T15:04:18Z</dcterms:created>
  <dcterms:modified xsi:type="dcterms:W3CDTF">2026-06-16T15:04:18Z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