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ماي 2026 انخفضت أسعار الاستهلاك على المستوى الوطني بنسبة (0.7’% ) خلال شهر واحد في حين ارتفعت أسعار الاستهلاك بما يقارب (2.4%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1.7’% في شهر ماي 2026 مقارنة بشهر ابريل .2026 ويعزى ذلك الى انخفاض أثمان .</w:t>
      </w:r>
      <w:r>
        <w:rPr>
          <w:b/>
          <w:bCs/>
        </w:rPr>
        <w:t xml:space="preserve">الخضراوات</w:t>
      </w:r>
      <w:r>
        <w:t xml:space="preserve">ب7.8%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ب2.7%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ب1.2%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ب0.9%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ب0.7%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ب0.2%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(0.1% ) جراء زيادة أثمان الأقسام التالية: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ب1.4%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ب0.5% ‏ و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ب0.2%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0.8%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ب12%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ب6.3%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ب5.2%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ب2.1%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ب1.6%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ب0.8%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ب0.6%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ب22.6%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3.9 %،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ب1.1%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ب13.6%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ارتفع الرقم الاستدلالي للأثمان عند الاستهلاك</w:t>
      </w:r>
      <w:r>
        <w:t xml:space="preserve"> </w:t>
      </w:r>
      <w:r>
        <w:t xml:space="preserve">ب 2.4 % مقارنة بشهر ماي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انخفظ الرقم الاستدلالي للأثمان عند الاستهلاك</w:t>
      </w:r>
      <w:r>
        <w:t xml:space="preserve"> </w:t>
      </w:r>
      <w:r>
        <w:t xml:space="preserve">ب 0.7 % مقارنة بشهر ابريل 2026</w:t>
      </w:r>
    </w:p>
    <w:p>
      <w:pPr>
        <w:pStyle w:val="ipcpara0"/>
      </w:pPr>
      <w:r>
        <w:t xml:space="preserve">جدول 3: الرقم الاستدلالي للأثمان عند الاستهلاك لمدينة تطوان ماي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2026-07-27T15:09:44Z</dcterms:created>
  <dcterms:modified xsi:type="dcterms:W3CDTF">2026-07-27T15:09:44Z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