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ماي 2026 انخفضت أسعار الاستهلاك على المستوى الوطني بنسبة (1.2’% ) خلال شهر واحد في حين ارتفعت أسعار الاستهلاك بما يقارب (1.6%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3.1’% في شهر ماي 2026 مقارنة بشهر ابريل .2026 ويعزى ذلك الى انخفاض أثمان .</w:t>
      </w:r>
      <w:r>
        <w:rPr>
          <w:b/>
          <w:bCs/>
        </w:rPr>
        <w:t xml:space="preserve">الخضراوات</w:t>
      </w:r>
      <w:r>
        <w:t xml:space="preserve">ب11.6%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ب3.7%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ب3.4%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ب2.3%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ب1.8%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ب0.8% ‏ و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ب0.3%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ب1% ‏،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ب0.7% ‏،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ب0.5%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ب0.1%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-0.3%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ب21.2%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ب1.2%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ب0.8%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ب13.6%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ب2.4%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ب2.1%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ب1.9%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ب1.2%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ب0.5%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2.9 %،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ب2.2%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ب10.7%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ارتفع الرقم الاستدلالي للأثمان عند الاستهلاك</w:t>
      </w:r>
      <w:r>
        <w:t xml:space="preserve"> </w:t>
      </w:r>
      <w:r>
        <w:t xml:space="preserve">ب 1.6 % مقارنة بشهر ماي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انخفظ الرقم الاستدلالي للأثمان عند الاستهلاك</w:t>
      </w:r>
      <w:r>
        <w:t xml:space="preserve"> </w:t>
      </w:r>
      <w:r>
        <w:t xml:space="preserve">ب 1.2 % مقارنة بشهر ابريل 2026</w:t>
      </w:r>
    </w:p>
    <w:p>
      <w:pPr>
        <w:pStyle w:val="ipcpara0"/>
      </w:pPr>
      <w:r>
        <w:t xml:space="preserve">جدول 4: الرقم الاستدلالي للأثمان عند الاستهلاك لمدينة طنجة ماي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2026-07-27T15:10:20Z</dcterms:created>
  <dcterms:modified xsi:type="dcterms:W3CDTF">2026-07-27T15:10:20Z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