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يونيو 2026 انخفضت أسعار الاستهلاك على المستوى الوطني بنسبة (0.1’% ) خلال شهر واحد في حين ارتفعت أسعار الاستهلاك بما يقارب (1%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0% في شهر يونيو 2026 مقارنة بشهر . ويعزى ذلك الى زيادة أثمان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 وايضا الى انخفاض أثمان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ب0,1% ‏</w:t>
      </w:r>
    </w:p>
    <w:p>
      <w:pPr>
        <w:pStyle w:val="ipccorps"/>
      </w:pPr>
      <w:r>
        <w:t xml:space="preserve">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ب1,4%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-1.5%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ب2,5%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ب1,1%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2.7 %،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ب2,2%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ب10,9%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../../Rapports_mensuels/Mois2026_06/Graphique_variation_annuelle2026_06_Ville10_ar.png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1 % مقارنة بشهر يونيو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../../Rapports_mensuels/Mois2026_06/Graphique_variation_mensuelle2026_06_Ville10_ar.png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0.1 % مقارنة بشهر ماي 2026</w:t>
      </w:r>
    </w:p>
    <w:p>
      <w:pPr>
        <w:pStyle w:val="ipcpara0"/>
      </w:pPr>
      <w:r>
        <w:t xml:space="preserve">جدول 4: الرقم الاستدلالي للأثمان عند الاستهلاك لمدينة طنجة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2026-08-13T15:17:46Z</dcterms:created>
  <dcterms:modified xsi:type="dcterms:W3CDTF">2026-08-13T15:17:46Z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