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طنجة</w:t>
      </w:r>
    </w:p>
    <w:p>
      <w:pPr>
        <w:pStyle w:val="ipcpara0"/>
      </w:pPr>
      <w:r>
        <w:t xml:space="preserve">في شهر غشت 2026 ارتفعت أسعار الاستهلاك على المستوى الوطني بنسبة (0.9% ) خلال شهر واحد في حين انخفضت أسعار الاستهلاك بما يقارب (0.3’%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1.3%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ب4,2%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(0.6%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. NA NA NA ارتفع التغير الشهري للرقم الاستدلالي للمواد غير الغذائية ب (0.6%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. ارتفع التغير الشهري للرقم الاستدلالي للمواد غير الغذائية ب (0.6%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-4.3%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ب1,9%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-4.3%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ب1,9%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-4.3%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ب1,9%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-4.3%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ب1,9%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ب1,3%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ب8,5%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../../Rapports_mensuels/Mois2026_08/Graphique_variation_annuelle2026_08_Ville10_ar.png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0.3’% مقارنة بشهر غشت 2025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../../Rapports_mensuels/Mois2026_08/Graphique_variation_mensuelle2026_08_Ville10_ar.png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0.9 % مقارنة بشهر يوليوز 2026</w:t>
      </w:r>
    </w:p>
    <w:p>
      <w:pPr>
        <w:pStyle w:val="ipcpara0"/>
      </w:pPr>
      <w:r>
        <w:t xml:space="preserve">جدول 2: الرقم الاستدلالي للأثمان عند الاستهلاك لمدينة طنجة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2026-10-08T10:45:47Z</dcterms:created>
  <dcterms:modified xsi:type="dcterms:W3CDTF">2026-10-08T10:45:47Z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