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July 2025, the national consumer price index increased by 0.1% compared to the previous month, while the consumer price index increased by 0.3% over a full year.</w:t>
      </w:r>
    </w:p>
    <w:p>
      <w:pPr>
        <w:pStyle w:val="ipccorps"/>
      </w:pPr>
      <w:r>
        <w:t xml:space="preserve">paragraphe2_phrase3_moins as a result of the decline in prices of «NA» by -4.2% , «NA» by -2.5% , «NA» by -0.4% , «NA» by -0.2% and «NA» by -0.2%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2026-01-07T15:24:19Z</dcterms:created>
  <dcterms:modified xsi:type="dcterms:W3CDTF">2026-01-07T15:24:19Z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