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</w:t>
      </w:r>
    </w:p>
    <w:p>
      <w:pPr>
        <w:pStyle w:val="ipcpara0"/>
      </w:pPr>
      <w:r>
        <w:t xml:space="preserve">In August 2025, the national consumer price index increased by 1.1% compared to the previous month, while the consumer price index increased by 1% over a full year.</w:t>
      </w:r>
    </w:p>
    <w:p>
      <w:pPr>
        <w:pStyle w:val="ipccorps"/>
      </w:pPr>
      <w:r>
        <w:t xml:space="preserve">The consumer price index experienced an increase of 2.5% during the month of August 2025 compared to the previous month. as a result of the rise in prices of</w:t>
      </w:r>
      <w:r>
        <w:t xml:space="preserve"> </w:t>
      </w:r>
      <w:r>
        <w:t xml:space="preserve">“NA”</w:t>
      </w:r>
      <w:r>
        <w:t xml:space="preserve"> </w:t>
      </w:r>
      <w:r>
        <w:t xml:space="preserve">by 6.6%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5.7%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5.1%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5.1%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3.7%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0.6%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0.3%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0.3%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0.2% and</w:t>
      </w:r>
      <w:r>
        <w:t xml:space="preserve"> </w:t>
      </w:r>
      <w:r>
        <w:t xml:space="preserve">“NA”</w:t>
      </w:r>
      <w:r>
        <w:t xml:space="preserve"> </w:t>
      </w:r>
      <w:r>
        <w:t xml:space="preserve">by 0.1%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2025-11-17T13:35:30Z</dcterms:created>
  <dcterms:modified xsi:type="dcterms:W3CDTF">2025-11-17T13:35:30Z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