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(2017 :100)</w:t>
      </w:r>
    </w:p>
    <w:p>
      <w:pPr>
        <w:pStyle w:val="ipcpara0"/>
      </w:pPr>
      <w:r>
        <w:t xml:space="preserve">في شهر غشت 2025 ارتفعت أسعار الاستهلاك على المستوى الوطني بنسبة (2.2% ) خلال شهر واحد في حين انخفضت أسعار الاستهلاك بما يقارب (-0.5% ) خلال سنة كاملة.</w:t>
      </w:r>
    </w:p>
    <w:p>
      <w:pPr>
        <w:pStyle w:val="ipccorps"/>
      </w:pPr>
      <w:r>
        <w:t xml:space="preserve">على المستوى الشهري ارتفع الرقم الاستدلالي للمواد ىالغذائية ب 3.8% في شهر غشت 2025 مقارنة بشهر يوليوز .2025 ويعزى ذلك الى زيادة أثمان</w:t>
      </w:r>
      <w:r>
        <w:t xml:space="preserve"> </w:t>
      </w:r>
      <w:r>
        <w:t xml:space="preserve">“السمك”</w:t>
      </w:r>
      <w:r>
        <w:t xml:space="preserve"> </w:t>
      </w:r>
      <w:r>
        <w:t xml:space="preserve">ب 12.1% ،</w:t>
      </w:r>
      <w:r>
        <w:t xml:space="preserve"> </w:t>
      </w:r>
      <w:r>
        <w:t xml:space="preserve">“الفواكه”</w:t>
      </w:r>
      <w:r>
        <w:t xml:space="preserve"> </w:t>
      </w:r>
      <w:r>
        <w:t xml:space="preserve">ب 7.4% ،</w:t>
      </w:r>
      <w:r>
        <w:t xml:space="preserve"> </w:t>
      </w:r>
      <w:r>
        <w:t xml:space="preserve">“اللحم”</w:t>
      </w:r>
      <w:r>
        <w:t xml:space="preserve"> </w:t>
      </w:r>
      <w:r>
        <w:t xml:space="preserve">ب 4% ،</w:t>
      </w:r>
      <w:r>
        <w:t xml:space="preserve"> </w:t>
      </w:r>
      <w:r>
        <w:t xml:space="preserve">“NA”</w:t>
      </w:r>
      <w:r>
        <w:t xml:space="preserve"> </w:t>
      </w:r>
      <w:r>
        <w:t xml:space="preserve">ب 4% ،</w:t>
      </w:r>
      <w:r>
        <w:t xml:space="preserve"> </w:t>
      </w:r>
      <w:r>
        <w:t xml:space="preserve">“NA”</w:t>
      </w:r>
      <w:r>
        <w:t xml:space="preserve"> </w:t>
      </w:r>
      <w:r>
        <w:t xml:space="preserve">ب 2.1% ،</w:t>
      </w:r>
      <w:r>
        <w:t xml:space="preserve"> </w:t>
      </w:r>
      <w:r>
        <w:t xml:space="preserve">“الخضر”</w:t>
      </w:r>
      <w:r>
        <w:t xml:space="preserve"> </w:t>
      </w:r>
      <w:r>
        <w:t xml:space="preserve">ب 1.8% ،</w:t>
      </w:r>
      <w:r>
        <w:t xml:space="preserve"> </w:t>
      </w:r>
      <w:r>
        <w:t xml:space="preserve">“الحليب”</w:t>
      </w:r>
      <w:r>
        <w:t xml:space="preserve"> </w:t>
      </w:r>
      <w:r>
        <w:t xml:space="preserve">ب 1.7% ،</w:t>
      </w:r>
      <w:r>
        <w:t xml:space="preserve"> </w:t>
      </w:r>
      <w:r>
        <w:t xml:space="preserve">“NA”</w:t>
      </w:r>
      <w:r>
        <w:t xml:space="preserve"> </w:t>
      </w:r>
      <w:r>
        <w:t xml:space="preserve">ب 1.1% ،</w:t>
      </w:r>
      <w:r>
        <w:t xml:space="preserve"> </w:t>
      </w:r>
      <w:r>
        <w:t xml:space="preserve">“NA”</w:t>
      </w:r>
      <w:r>
        <w:t xml:space="preserve"> </w:t>
      </w:r>
      <w:r>
        <w:t xml:space="preserve">ب 0.6% و</w:t>
      </w:r>
      <w:r>
        <w:t xml:space="preserve"> </w:t>
      </w:r>
      <w:r>
        <w:t xml:space="preserve">“الخبز”</w:t>
      </w:r>
      <w:r>
        <w:t xml:space="preserve"> </w:t>
      </w:r>
      <w:r>
        <w:t xml:space="preserve">ب 0.1%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2025-11-17T13:35:50Z</dcterms:created>
  <dcterms:modified xsi:type="dcterms:W3CDTF">2025-11-17T13:35:50Z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