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غشت 2026 ارتفعت أسعار الاستهلاك على المستوى الوطني بنسبة (1.6% ) خلال شهر واحد في حين انخفضت أسعار الاستهلاك بما يقارب (2.1’%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2.1%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ب12,0%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ب0,4%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ب0,2% ‏</w:t>
      </w:r>
    </w:p>
    <w:p>
      <w:pPr>
        <w:pStyle w:val="ipccorps"/>
      </w:pPr>
      <w:r>
        <w:t xml:space="preserve">كما،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 NA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ب1,0%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ب0,9%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ب11,3% ‏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../../Rapports_mensuels/Mois2026_08/Graphique_variation_annuelle2026_08_Ville17_ar.png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2.1’% مقارنة بشهر غشت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../../Rapports_mensuels/Mois2026_08/Graphique_variation_mensuelle2026_08_Ville17_ar.png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1.6 % مقارنة بشهر يوليوز 2026</w:t>
      </w:r>
    </w:p>
    <w:p>
      <w:pPr>
        <w:pStyle w:val="ipcpara0"/>
      </w:pPr>
      <w:r>
        <w:t xml:space="preserve">جدول 4: الرقم الاستدلالي للأثمان عند الاستهلاك لمدينة الحسيمة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2026-10-06T16:06:01Z</dcterms:created>
  <dcterms:modified xsi:type="dcterms:W3CDTF">2026-10-06T16:06:01Z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