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الحسيمة</w:t>
      </w:r>
    </w:p>
    <w:p>
      <w:pPr>
        <w:pStyle w:val="ipcpara0"/>
      </w:pPr>
      <w:r>
        <w:t xml:space="preserve">في شهر نونبر 2025 انخفضت أسعار الاستهلاك على المستوى الوطني بنسبة (-1.2% ) خلال شهر واحد في حين انخفضت أسعار الاستهلاك بما يقارب (-0.2% ) خلال سنة كاملة.</w:t>
      </w:r>
    </w:p>
    <w:p>
      <w:pPr>
        <w:pStyle w:val="ipccorps"/>
      </w:pPr>
      <w:r>
        <w:t xml:space="preserve">على المستوى الشهري انخفض الرقم الاستدلالي للمواد ىالغذائية ب -2% في شهر نونبر 2025 مقارنة بشهر اكتوبر .2025 ويعزى ذلك الى انخفاض أثمان .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-8.9 %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-5.9 %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ب -1.5 %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-1 %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-0.6 %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-0.4 % ‏،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-0.1 % ‏</w:t>
      </w:r>
    </w:p>
    <w:p>
      <w:pPr>
        <w:pStyle w:val="ipccorps"/>
      </w:pPr>
      <w:r>
        <w:t xml:space="preserve">استقر التغير الشهري لمؤشر المواد غير الغذائية، و ذلك بفعل استقرار أثمان المواد المكونة للأقسام التالية :</w:t>
      </w:r>
      <w:r>
        <w:t xml:space="preserve"> </w:t>
      </w:r>
      <w:r>
        <w:rPr>
          <w:b/>
          <w:bCs/>
        </w:rPr>
        <w:t xml:space="preserve">صحة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تعليم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 </w:t>
      </w:r>
      <w:r>
        <w:t xml:space="preserve">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-0.1%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-9.1 %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-4.4 %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-4.1 %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-2.6 %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ب -1.8 %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-1.4 %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-0.6 %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12.1 %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7.5 %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4.6 %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 </w:t>
      </w:r>
      <w:r>
        <w:t xml:space="preserve">ب 4.5 %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ب 0.8 % ‏ و كذا</w:t>
      </w:r>
      <w:r>
        <w:t xml:space="preserve"> </w:t>
      </w:r>
      <w:r>
        <w:t xml:space="preserve">استقرار أثمان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كما سجل التغير السنوي لمؤشر المواد غير الغذائية انخفاضا ب -0.3 %، نتيجة التباين بين أقسامه حيث انخفض قسم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-4.3 % ‏ بينما ارتفع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 </w:t>
      </w:r>
      <w:r>
        <w:t xml:space="preserve">ب 2 % ‏</w:t>
      </w:r>
    </w:p>
    <w:p>
      <w:pPr>
        <w:pStyle w:val="ipctitre0"/>
      </w:pPr>
      <w:r>
        <w:t xml:space="preserve">1- تطور معدل التغير السنوي (%) للرقم الاستدلالي للأثمان عند الاستهلاك لشهر نونبر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نونبر 2025 انخفض الرقم الاستدلالي للأثمان عند الاستهلاك</w:t>
      </w:r>
      <w:r>
        <w:t xml:space="preserve"> </w:t>
      </w:r>
      <w:r>
        <w:t xml:space="preserve">-0.2 % مقارنة بشهر نونبر 2024</w:t>
      </w:r>
    </w:p>
    <w:p>
      <w:pPr>
        <w:pStyle w:val="ipctitre0"/>
      </w:pPr>
      <w:r>
        <w:t xml:space="preserve">2- تطور معدل التغير السنوي (%) للرقم الاستدلالي للأثمان عند الاستهلاك لشهر نونبر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نونبر 2025 انخفظ الرقم الاستدلالي للأثمان عند الاستهلاك</w:t>
      </w:r>
      <w:r>
        <w:t xml:space="preserve"> </w:t>
      </w:r>
      <w:r>
        <w:t xml:space="preserve">ب -1.2 % مقارنة بشهر اكتوبر 2025</w:t>
      </w:r>
    </w:p>
    <w:p>
      <w:pPr>
        <w:pStyle w:val="ipcpara0"/>
      </w:pPr>
      <w:r>
        <w:t xml:space="preserve">جدول 2: الرقم الاستدلالي للأثمان عند الاستهلاك لمدينة الحسيمة نونبر :2025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دجنبر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نونبر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اكتوبر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يناير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المصدر: 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2026-03-17T12:08:49Z</dcterms:created>
  <dcterms:modified xsi:type="dcterms:W3CDTF">2026-03-17T12:08:49Z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