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يناير 2026 ارتفعت أسعار الاستهلاك على المستوى الوطني بنسبة (0.3% ) خلال شهر واحد في حين انخفضت أسعار الاستهلاك بما يقارب (-0.2% ) خلال سنة كاملة.</w:t>
      </w:r>
    </w:p>
    <w:p>
      <w:pPr>
        <w:pStyle w:val="ipccorps"/>
      </w:pPr>
      <w:r>
        <w:t xml:space="preserve">على المستوى الشهري ارتفع الرقم الاستدلالي للمواد ىالغذائية ب 1% في شهر يناير 2026 مقارنة بشهر دجنبر .2025 ويعزى ذلك الى زيادة أثمان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5.6 %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3.7 %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0.8 %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0.7 %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0.4 %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0.2 %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0.1 % ‏</w:t>
      </w:r>
    </w:p>
    <w:p>
      <w:pPr>
        <w:pStyle w:val="ipccorps"/>
      </w:pPr>
      <w:r>
        <w:t xml:space="preserve">في حين، انخفض التغير الشهري للرقم الاستدلالي للمواد غير الغذائية ب (-0.2%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-2.8 %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-1.7%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-13.8 %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-9.3 %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-4.5 %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-0.9 %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-0.3 %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-0.1 %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8.5 %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7 %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5.8 %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3.7 %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1 %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0.7 %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1.3 %،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-4.8 % ‏ بينما ارتفع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ب 10.9 % ‏</w:t>
      </w:r>
    </w:p>
    <w:p>
      <w:pPr>
        <w:pStyle w:val="ipctitre0"/>
      </w:pPr>
      <w:r>
        <w:t xml:space="preserve">5- تطور معدل التغير السنوي (%) للرقم الاستدلالي للأثمان عند الاستهلاك لشهر يناير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يناير 2026 انخفض الرقم الاستدلالي للأثمان عند الاستهلاك</w:t>
      </w:r>
      <w:r>
        <w:t xml:space="preserve"> </w:t>
      </w:r>
      <w:r>
        <w:t xml:space="preserve">-0.2 % مقارنة بشهر يناير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يناير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يناير 2026 ارتفع الرقم الاستدلالي للأثمان عند الاستهلاك</w:t>
      </w:r>
      <w:r>
        <w:t xml:space="preserve"> </w:t>
      </w:r>
      <w:r>
        <w:t xml:space="preserve">ب 0.3 % مقارنة بشهر دجنبر 2025</w:t>
      </w:r>
    </w:p>
    <w:p>
      <w:pPr>
        <w:pStyle w:val="ipcpara0"/>
      </w:pPr>
      <w:r>
        <w:t xml:space="preserve">جدول 3: الرقم الاستدلالي للأثمان عند الاستهلاك لمدينة تطوان يناير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اكتوبر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2026-03-18T11:33:56Z</dcterms:created>
  <dcterms:modified xsi:type="dcterms:W3CDTF">2026-03-18T11:33:56Z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