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يناير 2026 انخفضت أسعار الاستهلاك على المستوى الوطني بنسبة (-0.2% ) خلال شهر واحد في حين انخفضت أسعار الاستهلاك بما يقارب (-0.5%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-0.5% في شهر يناير 2026 مقارنة بشهر دجنبر .2025 ويعزى ذلك الى انخفاض أثمان .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-1.4 %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-1.3 %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-1.1 %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-0.8 %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-0.3 %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-0.1 % ‏</w:t>
      </w:r>
    </w:p>
    <w:p>
      <w:pPr>
        <w:pStyle w:val="ipccorps"/>
      </w:pPr>
      <w:r>
        <w:t xml:space="preserve">استقر التغير الشهري لمؤشر المواد غير الغذائية، و ذلك بفعل استقرار أثمان المواد المكونة للأقسام التالية :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صحة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-2.5%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-18.3 %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-11.8 %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-2.4 %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-2.1 %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-0.5 %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-0.3 %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10.5 %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5.6 %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4.1 %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3.9 %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0.3 %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0.9 %،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-3.3 %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6.7 %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انخفض الرقم الاستدلالي للأثمان عند الاستهلاك</w:t>
      </w:r>
      <w:r>
        <w:t xml:space="preserve"> </w:t>
      </w:r>
      <w:r>
        <w:t xml:space="preserve">-0.5 % مقارنة بشهر يناير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يناير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يناير 2026 انخفظ الرقم الاستدلالي للأثمان عند الاستهلاك</w:t>
      </w:r>
      <w:r>
        <w:t xml:space="preserve"> </w:t>
      </w:r>
      <w:r>
        <w:t xml:space="preserve">ب -0.2 % مقارنة بشهر دجنبر 2025</w:t>
      </w:r>
    </w:p>
    <w:p>
      <w:pPr>
        <w:pStyle w:val="ipcpara0"/>
      </w:pPr>
      <w:r>
        <w:t xml:space="preserve">جدول 4: الرقم الاستدلالي للأثمان عند الاستهلاك لمدينة طنجة يناير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اكتوبر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2026-03-18T11:33:37Z</dcterms:created>
  <dcterms:modified xsi:type="dcterms:W3CDTF">2026-03-18T11:33:37Z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