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Consumer Price Index - August 2026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City of </w:t>
            </w:r>
          </w:p>
        </w:tc>
      </w:tr>
    </w:tbl>
    <w:p>
      <w:pPr>
        <w:pStyle w:val="ipcpara0"/>
      </w:pPr>
      <w:r>
        <w:t xml:space="preserve">In August 2026, the national consumer price index increased by 0.8% compared to the previous month, while the consumer price index decreased by 0.3% over a full year.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Over a month,</w:t>
      </w:r>
      <w:r>
        <w:t xml:space="preserve"> </w:t>
      </w:r>
      <w:r>
        <w:t xml:space="preserve">The consumer price index experienced an increase of 1% during the month of August 2026 compared to the previous month. as a result of the rise in prices of «Fish and Seafood», «Milk and Cheese and Eggs» by 2,8%, «Meats» by 2,2%, «Vegetables» by 1,0%, «Cafe, Tea and Cocoa» by 0,3%, «Food Products not elsewhere classified» by 0,2% and «Oils and Fats» by 0,1%</w:t>
      </w:r>
    </w:p>
    <w:p>
      <w:pPr>
        <w:pStyle w:val="ipccorps"/>
      </w:pPr>
      <w:r>
        <w:t xml:space="preserve">Similarly, the monthly variation in the non-food index increased by 0.7% due to price increases in the following divisions: «Transports» by 3,4%, «Restaurants and Hotels» by 0,6%, «Furniture, Household Items and Routine Home Maintenance» and «Various Goods and Services» by 0,3% and «Clothing and Shoes» by 0,2%</w:t>
      </w:r>
    </w:p>
    <w:p>
      <w:pPr>
        <w:pStyle w:val="ipccorps"/>
      </w:pPr>
      <w:r>
        <w:rPr>
          <w:b/>
          <w:bCs/>
        </w:rPr>
        <w:t xml:space="preserve">Over a year,</w:t>
      </w:r>
      <w:r>
        <w:t xml:space="preserve"> </w:t>
      </w:r>
      <w:r>
        <w:t xml:space="preserve">the food product price index decreased by -3.8% in August 2026 compared to August 2025 , due to the decrease in the prices of «Oils and Fats» by 22,4%, «Fruits» by 4,4%, «Vegetables» by 3,8%, «Milk, Cheese and Eggs» by 3,7%, «Food Products not elsewhere classified» by 1,3%, «Meats» by 0,7% and «Bread and Cereals» by 0,6%. Moreover, the rise in prices of «Tobacco» by 4,0%, «Fish and Seafood» by 3,0%, «Cafe, Tea and Cocoa» by 1,6%, «Sugar, Jam, Honey, Chocolate and Confectionery» by 0,8% and «Mineral Waters, Soft Drinks, Fruit and Vegetable Juices» by 0,6% and the stagnation in prices for NA did not affect the general evolution.</w:t>
      </w:r>
    </w:p>
    <w:p>
      <w:pPr>
        <w:pStyle w:val="ipccorps"/>
      </w:pPr>
      <w:r>
        <w:t xml:space="preserve">On the other hand, the annual variation in the non-food index increased by 2.4%. While the variation in prices of the divisions that make up non-food products fluctuated between a decrease of the division of 0,2% for the division of «Communications» and the rise of the division of 7,3% for the division of «Transports»</w:t>
      </w:r>
    </w:p>
    <w:p>
      <w:pPr>
        <w:pStyle w:val="ipctitre0"/>
      </w:pPr>
      <w:r>
        <w:t xml:space="preserve">Annual evolution (%) of the consumer price index for the month of August</w:t>
      </w:r>
    </w:p>
    <w:p>
      <w:pPr>
        <w:pStyle w:val="Corpsdetexte"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99_ang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August 2026, the consumer price index decreased by 0.3% compared to August 2025</w:t>
      </w:r>
    </w:p>
    <w:p>
      <w:pPr>
        <w:pStyle w:val="ipctitre0"/>
      </w:pPr>
      <w:r>
        <w:t xml:space="preserve">Annual evolution (%) of the consumer price index for the month of August</w:t>
      </w:r>
    </w:p>
    <w:p>
      <w:pPr>
        <w:pStyle w:val="Corpsdetexte"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99_ang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Reading:</w:t>
      </w:r>
      <w:r>
        <w:t xml:space="preserve"> </w:t>
      </w:r>
      <w:r>
        <w:t xml:space="preserve">In August 2026, the consumer price index increased by 0.8% compared to July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Consumer price index for the city of : August 2026 (2017 base: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Product Divisions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Weightings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Monthly index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June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July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August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month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months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months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Food 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-3,8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– Food products and non-alcoholic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-4,2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–Alcoholicbeverages and tobacco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3,9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Non foodproducts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– Clothing and shoes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Housing, water, gas, electricity and other fuel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05- Furniture, household items and routine maintenance of the home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7,3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– Leisure and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and hotels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2,3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– Variousgoods and services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3,2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General index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High Commission for Planning, Department of Statistics - National consumer price survey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2026-10-23T16:25:08Z</dcterms:created>
  <dcterms:modified xsi:type="dcterms:W3CDTF">2026-10-23T16:25:08Z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