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غشت 2026 ارتفعت أسعار الاستهلاك على المستوى الوطني بنسبة (1.2% ) خلال شهر واحد في حين ارتفعت أسعار الاستهلاك بما يقارب (0.7%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1.6%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ب7,2%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ب5,7%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-2.8%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3.6 %،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ب12,4%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0.7 % مقارنة بشهر غشت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1.2 % مقارنة بشهر يوليوز 2026</w:t>
      </w:r>
    </w:p>
    <w:p>
      <w:pPr>
        <w:pStyle w:val="ipcpara0"/>
      </w:pPr>
      <w:r>
        <w:t xml:space="preserve">جدول 3: الرقم الاستدلالي للأثمان عند الاستهلاك لمدينة تطوان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136,00000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135,57264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146,11259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113,05184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109,28787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110,89485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103,50476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112,85762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106,73606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116,77499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117,85611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119,44200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121,39708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2026-09-22T14:35:01Z</dcterms:created>
  <dcterms:modified xsi:type="dcterms:W3CDTF">2026-09-22T14:35:01Z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