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August 2026, the national consumer price index increased by 1.6% compared to the previous month, while the consumer price index decreased by 2.1%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2.1% during the month of August 2026 compared to the previous month. as a result of the rise in prices of «Fish and Seafood» by 12,0%, «Milk, Cheese and Eggs» by 5,0%, «Mineral Waters, Soft Drinks, Fruit and Vegetable Juices (Nd)» by 2,1%, «Meat» by 0,8%, «Oils and Fats» by 0,4%, «Fruits» by 0,3% and «Sugar, Jam, Honey, Chocolate and Confectionery» by 0,2%</w:t>
      </w:r>
    </w:p>
    <w:p>
      <w:pPr>
        <w:pStyle w:val="ipccorps"/>
      </w:pPr>
      <w:r>
        <w:t xml:space="preserve">Similarly, the monthly variation in the non-food index increased by 1% due to price increases in the following divisions: «Transportation» by 5,6%, «Restaurants and Hotels» by 1,0% and «Various Goods and Services» by 0,3%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-6% in August 2026 compared to August 2025 , due to the decrease in the prices of «Oils and Fats» by 26,9%, «Fruits» by 11,5%, «Vegetables» by 7,5%, «Milk, Cheese and Eggs» by 4,6%, «Fish and Seafood» by 3,4%, «Food Productsnot elsewhere classified» by 2,1% and «Bread and Cereals» and «Catering Services» by 1,0%. Moreover, the rise in prices of «Cafe, Tea and Cocoa» by 8,9%, «Tobacco» by 5,0%, «Meat» by 4,6%, «Mineral Waters, Soft Drinks, Fruit and Vegetable Juices (Nd)» by 1,6% and «Sugar, Jam, Honey, Chocolate and Confectionery»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3.3%. While the variation in prices of the divisions that make up non-food products fluctuated between a decrease of the division of «Furniture, Household Items and Routine Home Maintenance» by 0,9% and the rise of the division of «Transportation» by 11,3%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2.1% compared to August 2025</w:t>
      </w:r>
    </w:p>
    <w:p>
      <w:pPr>
        <w:pStyle w:val="ipctitre0"/>
      </w:pPr>
      <w:r>
        <w:t xml:space="preserve">6-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1.6%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Al Hoceima: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147,05991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150,13846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117,44208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106,16946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113,29337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98,78033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118,89562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101,64103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94,95568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114,12088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130,90282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113,13113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129,07479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2026-09-22T14:36:18Z</dcterms:created>
  <dcterms:modified xsi:type="dcterms:W3CDTF">2026-09-22T14:36:18Z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