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png" ContentType="image/png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e235afdf3f74553" /></Relationships>
</file>

<file path=word/document.xml><?xml version="1.0" encoding="utf-8"?>
<w:document xmlns:w="http://schemas.openxmlformats.org/wordprocessingml/2006/main">
  <w:body>
    <w:p>
      <w:r>
        <w:rPr>
          <w:sz w:val="36"/>
          <w:b/>
        </w:rPr>
        <w:t>Medical Report: Paracetamol in Pediatrics and</w:t>
      </w:r>
    </w:p>
    <w:p>
      <w:r>
        <w:rPr>
          <w:sz w:val="36"/>
          <w:b/>
        </w:rPr>
        <w:t>Adults</w:t>
      </w:r>
    </w:p>
    <w:p>
      <w:r>
        <w:rPr>
          <w:sz w:val="20"/>
        </w:rPr>
        <w:t>Paracetamol, also known as acetaminophen, is one of the most commonly used medications</w:t>
      </w:r>
    </w:p>
    <w:p>
      <w:r>
        <w:rPr>
          <w:sz w:val="20"/>
        </w:rPr>
        <w:t>worldwide. It is widely prescribed for pain relief and fever management in both children and adults.</w:t>
      </w:r>
    </w:p>
    <w:p>
      <w:r>
        <w:drawing>
          <wp:inline xmlns:wp="http://schemas.openxmlformats.org/drawingml/2006/wordprocessingDrawing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c0565d72018340e0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sz w:val="36"/>
          <w:b/>
        </w:rPr>
        <w:t>Paracetamol Usage in Children</w:t>
      </w:r>
    </w:p>
    <w:p>
      <w:r>
        <w:rPr>
          <w:sz w:val="20"/>
        </w:rPr>
        <w:t>In pediatric medicine, liquid suspensions of paracetamol are commonly prescribed. They are dosed</w:t>
      </w:r>
    </w:p>
    <w:p>
      <w:r>
        <w:rPr>
          <w:sz w:val="20"/>
        </w:rPr>
        <w:t>according to the child's weight, making them safe and effective when used appropriately. They are</w:t>
      </w:r>
    </w:p>
    <w:p>
      <w:r>
        <w:rPr>
          <w:sz w:val="20"/>
        </w:rPr>
        <w:t>particularly important in managing fever in infants and young children.</w:t>
      </w:r>
    </w:p>
    <w:p>
      <w:r>
        <w:drawing>
          <wp:inline xmlns:wp="http://schemas.openxmlformats.org/drawingml/2006/wordprocessingDrawing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9ea8bf51529a4c05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sz w:val="36"/>
          <w:b/>
        </w:rPr>
        <w:t>Paracetamol Formulations</w:t>
      </w:r>
    </w:p>
    <w:p>
      <w:r>
        <w:rPr>
          <w:sz w:val="20"/>
        </w:rPr>
        <w:t>Paracetamol is available in multiple formulations including tablets, capsules, and syrups. This</w:t>
      </w:r>
    </w:p>
    <w:p>
      <w:r>
        <w:rPr>
          <w:sz w:val="20"/>
        </w:rPr>
        <w:t>makes it adaptable for both pediatric and adult use. Extended-release forms are also available for</w:t>
      </w:r>
    </w:p>
    <w:p>
      <w:r>
        <w:rPr>
          <w:sz w:val="20"/>
        </w:rPr>
        <w:t>prolonged pain relief.</w:t>
      </w:r>
    </w:p>
    <w:p>
      <w:r>
        <w:rPr>
          <w:sz w:val="20"/>
          <w:b/>
        </w:rPr>
        <w:t>Formulation</w:t>
      </w:r>
    </w:p>
    <w:p>
      <w:r>
        <w:rPr>
          <w:sz w:val="20"/>
          <w:b/>
        </w:rPr>
        <w:t>Advantages</w:t>
      </w:r>
    </w:p>
    <w:p>
      <w:r>
        <w:rPr>
          <w:sz w:val="20"/>
          <w:b/>
        </w:rPr>
        <w:t>Limitations</w:t>
      </w:r>
    </w:p>
    <w:p>
      <w:r>
        <w:rPr>
          <w:sz w:val="20"/>
        </w:rPr>
        <w:t>Syrup</w:t>
      </w:r>
    </w:p>
    <w:p>
      <w:r>
        <w:rPr>
          <w:sz w:val="20"/>
        </w:rPr>
        <w:t>Easy for children, weight-based dosing</w:t>
      </w:r>
    </w:p>
    <w:p>
      <w:r>
        <w:rPr>
          <w:sz w:val="20"/>
        </w:rPr>
        <w:t>Shorter duration, taste issues</w:t>
      </w:r>
    </w:p>
    <w:p>
      <w:r>
        <w:rPr>
          <w:sz w:val="20"/>
        </w:rPr>
        <w:t>Tablets</w:t>
      </w:r>
    </w:p>
    <w:p>
      <w:r>
        <w:rPr>
          <w:sz w:val="20"/>
        </w:rPr>
        <w:t>Convenient, precise dose</w:t>
      </w:r>
    </w:p>
    <w:p>
      <w:r>
        <w:rPr>
          <w:sz w:val="20"/>
        </w:rPr>
        <w:t>Difficult for children under 6</w:t>
      </w:r>
    </w:p>
    <w:p>
      <w:r>
        <w:rPr>
          <w:sz w:val="20"/>
        </w:rPr>
        <w:t>Capsules</w:t>
      </w:r>
    </w:p>
    <w:p>
      <w:r>
        <w:rPr>
          <w:sz w:val="20"/>
        </w:rPr>
        <w:t>Portable, stable</w:t>
      </w:r>
    </w:p>
    <w:p>
      <w:r>
        <w:rPr>
          <w:sz w:val="20"/>
        </w:rPr>
        <w:t>Not suitable for very young children</w:t>
      </w:r>
    </w:p>
    <w:p>
      <w:r>
        <w:rPr>
          <w:sz w:val="20"/>
        </w:rPr>
        <w:t>Extended-release</w:t>
      </w:r>
    </w:p>
    <w:p>
      <w:r>
        <w:rPr>
          <w:sz w:val="20"/>
        </w:rPr>
        <w:t>Longer effect, fewer doses</w:t>
      </w:r>
    </w:p>
    <w:p>
      <w:r>
        <w:rPr>
          <w:sz w:val="20"/>
        </w:rPr>
        <w:t>Risk of overdose if misused</w:t>
      </w:r>
    </w:p>
    <w:p>
      <w:r>
        <w:drawing>
          <wp:inline xmlns:wp="http://schemas.openxmlformats.org/drawingml/2006/wordprocessingDrawing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11ed8a29c87b4345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xmlns:wp="http://schemas.openxmlformats.org/drawingml/2006/wordprocessingDrawing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1c377c5ff1244275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r>
        <w:rPr>
          <w:sz w:val="36"/>
          <w:b/>
        </w:rPr>
        <w:t>Conclusion</w:t>
      </w:r>
    </w:p>
    <w:p>
      <w:r>
        <w:rPr>
          <w:sz w:val="20"/>
        </w:rPr>
        <w:t>Paracetamol remains a cornerstone in the management of pain and fever across all age groups. Its</w:t>
      </w:r>
    </w:p>
    <w:p>
      <w:r>
        <w:rPr>
          <w:sz w:val="20"/>
        </w:rPr>
        <w:t>availability in multiple formulations ensures accessibility and convenience for both healthcare</w:t>
      </w:r>
    </w:p>
    <w:p>
      <w:r>
        <w:rPr>
          <w:sz w:val="20"/>
        </w:rPr>
        <w:t>providers and patients. However, appropriate dosing is critical to avoid toxicity.</w:t>
      </w:r>
    </w:p>
    <w:p>
      <w:r>
        <w:drawing>
          <wp:inline xmlns:wp="http://schemas.openxmlformats.org/drawingml/2006/wordprocessingDrawing">
            <wp:extent cx="990000" cy="792000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Bitmap Image.jpg"/>
                    <pic:cNvPicPr/>
                  </pic:nvPicPr>
                  <pic:blipFill>
                    <a:blip xmlns:r="http://schemas.openxmlformats.org/officeDocument/2006/relationships" r:embed="R6ac47478ef4e4e60"/>
                    <a:stretch>
                      <a:fillRect/>
                    </a:stretch>
                  </pic:blipFill>
                  <pic:spPr>
                    <a:xfrm>
                      <a:off x="0" y="0"/>
                      <a:ext cx="990000" cy="79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media/image.png" Id="Rc0565d72018340e0" /><Relationship Type="http://schemas.openxmlformats.org/officeDocument/2006/relationships/image" Target="/media/image2.png" Id="R9ea8bf51529a4c05" /><Relationship Type="http://schemas.openxmlformats.org/officeDocument/2006/relationships/image" Target="/media/image3.png" Id="R11ed8a29c87b4345" /><Relationship Type="http://schemas.openxmlformats.org/officeDocument/2006/relationships/image" Target="/media/image4.png" Id="R1c377c5ff1244275" /><Relationship Type="http://schemas.openxmlformats.org/officeDocument/2006/relationships/image" Target="/media/image5.png" Id="R6ac47478ef4e4e60" /></Relationships>
</file>