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F67" w14:textId="77777777" w:rsidR="00564643" w:rsidRDefault="00000000">
      <w:pPr>
        <w:pStyle w:val="1"/>
      </w:pPr>
      <w:proofErr w:type="spellStart"/>
      <w:r>
        <w:rPr>
          <w:b/>
          <w:bCs/>
        </w:rPr>
        <w:t>Declaration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Competing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Interest</w:t>
      </w:r>
      <w:proofErr w:type="spellEnd"/>
    </w:p>
    <w:p w14:paraId="1BDD08D9" w14:textId="77777777" w:rsidR="00564643" w:rsidRDefault="00000000">
      <w:pPr>
        <w:spacing w:before="200"/>
      </w:pPr>
      <w:proofErr w:type="spellStart"/>
      <w:r>
        <w:rPr>
          <w:i/>
          <w:iCs/>
        </w:rPr>
        <w:t>Manuscript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Corridor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Factory: Trade </w:t>
      </w:r>
      <w:proofErr w:type="spellStart"/>
      <w:r>
        <w:rPr>
          <w:i/>
          <w:iCs/>
        </w:rPr>
        <w:t>Reorientation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Investment Response </w:t>
      </w:r>
      <w:proofErr w:type="spellStart"/>
      <w:r>
        <w:rPr>
          <w:i/>
          <w:iCs/>
        </w:rPr>
        <w:t>in</w:t>
      </w:r>
      <w:proofErr w:type="spellEnd"/>
      <w:r>
        <w:rPr>
          <w:i/>
          <w:iCs/>
        </w:rPr>
        <w:t xml:space="preserve"> Kazakhstan, 2022–2025</w:t>
      </w:r>
    </w:p>
    <w:p w14:paraId="09A92BED" w14:textId="77777777" w:rsidR="00564643" w:rsidRDefault="00000000">
      <w:pPr>
        <w:spacing w:before="200"/>
      </w:pPr>
      <w:proofErr w:type="spellStart"/>
      <w:r>
        <w:t>Author</w:t>
      </w:r>
      <w:proofErr w:type="spellEnd"/>
      <w:r>
        <w:t>: Zhanbolat Kakishev</w:t>
      </w:r>
    </w:p>
    <w:p w14:paraId="3A06D454" w14:textId="77777777" w:rsidR="00564643" w:rsidRDefault="00000000">
      <w:pPr>
        <w:spacing w:before="300" w:line="360" w:lineRule="auto"/>
      </w:pPr>
      <w:r>
        <w:t xml:space="preserve">The </w:t>
      </w:r>
      <w:proofErr w:type="spellStart"/>
      <w:r>
        <w:t xml:space="preserve">author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employed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Astana</w:t>
      </w:r>
      <w:proofErr w:type="spellEnd"/>
      <w:r>
        <w:t xml:space="preserve"> International Financial Centre (AIFC),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operates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Astana</w:t>
      </w:r>
      <w:proofErr w:type="spellEnd"/>
      <w:r>
        <w:t xml:space="preserve"> International Exchange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institutionally</w:t>
      </w:r>
      <w:proofErr w:type="spellEnd"/>
      <w:r>
        <w:t xml:space="preserve"> </w:t>
      </w:r>
      <w:proofErr w:type="spellStart"/>
      <w:r>
        <w:t xml:space="preserve">adjacent</w:t>
      </w:r>
      <w:proofErr w:type="spellEnd"/>
      <w:r>
        <w:t xml:space="preserve"> </w:t>
      </w:r>
      <w:proofErr w:type="spellStart"/>
      <w:r>
        <w:t xml:space="preserve">to</w:t>
      </w:r>
      <w:proofErr w:type="spellEnd"/>
      <w:r>
        <w:t xml:space="preserve"> </w:t>
      </w:r>
      <w:proofErr w:type="spellStart"/>
      <w:r>
        <w:t xml:space="preserve">Kazakhstan's</w:t>
      </w:r>
      <w:proofErr w:type="spellEnd"/>
      <w:r>
        <w:t xml:space="preserve"> </w:t>
      </w:r>
      <w:proofErr w:type="spellStart"/>
      <w:r>
        <w:t xml:space="preserve">state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>
        <w:t xml:space="preserve"> </w:t>
      </w:r>
      <w:proofErr w:type="spellStart"/>
      <w:r>
        <w:t xml:space="preserve">vehicles</w:t>
      </w:r>
      <w:proofErr w:type="spellEnd"/>
      <w:r>
        <w:t xml:space="preserve">. </w:t>
      </w:r>
      <w:proofErr w:type="spellStart"/>
      <w:r>
        <w:t xml:space="preserve">This</w:t>
      </w:r>
      <w:proofErr w:type="spellEnd"/>
      <w:r>
        <w:t xml:space="preserve"> </w:t>
      </w:r>
      <w:proofErr w:type="spellStart"/>
      <w:r>
        <w:t xml:space="preserve">role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not</w:t>
      </w:r>
      <w:proofErr w:type="spellEnd"/>
      <w:r>
        <w:t xml:space="preserve"> </w:t>
      </w:r>
      <w:proofErr w:type="spellStart"/>
      <w:r>
        <w:t xml:space="preserve">used</w:t>
      </w:r>
      <w:proofErr w:type="spellEnd"/>
      <w:r>
        <w:t xml:space="preserve"> </w:t>
      </w:r>
      <w:proofErr w:type="spellStart"/>
      <w:r>
        <w:t xml:space="preserve">in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empirical</w:t>
      </w:r>
      <w:proofErr w:type="spellEnd"/>
      <w:r>
        <w:t xml:space="preserve"> </w:t>
      </w:r>
      <w:proofErr w:type="spellStart"/>
      <w:r>
        <w:t xml:space="preserve">analysis</w:t>
      </w:r>
      <w:proofErr w:type="spellEnd"/>
      <w:r>
        <w:t xml:space="preserve">,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based</w:t>
      </w:r>
      <w:proofErr w:type="spellEnd"/>
      <w:r>
        <w:t xml:space="preserve"> </w:t>
      </w:r>
      <w:proofErr w:type="spellStart"/>
      <w:r>
        <w:t xml:space="preserve">on</w:t>
      </w:r>
      <w:proofErr w:type="spellEnd"/>
      <w:r>
        <w:t xml:space="preserve"> </w:t>
      </w:r>
      <w:proofErr w:type="spellStart"/>
      <w:r>
        <w:t xml:space="preserve">public</w:t>
      </w:r>
      <w:proofErr w:type="spellEnd"/>
      <w:r>
        <w:t xml:space="preserve"> </w:t>
      </w:r>
      <w:proofErr w:type="spellStart"/>
      <w:r>
        <w:t xml:space="preserve">data</w:t>
      </w:r>
      <w:proofErr w:type="spellEnd"/>
      <w:r>
        <w:t xml:space="preserve">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on</w:t>
      </w:r>
      <w:proofErr w:type="spellEnd"/>
      <w:r>
        <w:t xml:space="preserve"> </w:t>
      </w:r>
      <w:proofErr w:type="spellStart"/>
      <w:r>
        <w:t xml:space="preserve">commercial</w:t>
      </w:r>
      <w:proofErr w:type="spellEnd"/>
      <w:r>
        <w:t xml:space="preserve"> </w:t>
      </w:r>
      <w:proofErr w:type="spellStart"/>
      <w:r>
        <w:t xml:space="preserve">deal</w:t>
      </w:r>
      <w:proofErr w:type="spellEnd"/>
      <w:r>
        <w:t xml:space="preserve"> </w:t>
      </w:r>
      <w:proofErr w:type="spellStart"/>
      <w:r>
        <w:t xml:space="preserve">databases</w:t>
      </w:r>
      <w:proofErr w:type="spellEnd"/>
      <w:r>
        <w:t xml:space="preserve"> </w:t>
      </w:r>
      <w:proofErr w:type="spellStart"/>
      <w:r>
        <w:t xml:space="preserve">to</w:t>
      </w:r>
      <w:proofErr w:type="spellEnd"/>
      <w:r>
        <w:t xml:space="preserve">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author</w:t>
      </w:r>
      <w:proofErr w:type="spellEnd"/>
      <w:r>
        <w:t xml:space="preserve"> </w:t>
      </w:r>
      <w:proofErr w:type="spellStart"/>
      <w:r>
        <w:t xml:space="preserve">has</w:t>
      </w:r>
      <w:proofErr w:type="spellEnd"/>
      <w:r>
        <w:t xml:space="preserve"> </w:t>
      </w:r>
      <w:proofErr w:type="spellStart"/>
      <w:r>
        <w:t xml:space="preserve">academic</w:t>
      </w:r>
      <w:proofErr w:type="spellEnd"/>
      <w:r>
        <w:t xml:space="preserve"> </w:t>
      </w:r>
      <w:proofErr w:type="spellStart"/>
      <w:r>
        <w:t xml:space="preserve">access</w:t>
      </w:r>
      <w:proofErr w:type="spellEnd"/>
      <w:r>
        <w:t xml:space="preserve">. The </w:t>
      </w:r>
      <w:proofErr w:type="spellStart"/>
      <w:r>
        <w:t xml:space="preserve">manuscript</w:t>
      </w:r>
      <w:proofErr w:type="spellEnd"/>
      <w:r>
        <w:t xml:space="preserve"> </w:t>
      </w:r>
      <w:proofErr w:type="spellStart"/>
      <w:r>
        <w:t xml:space="preserve">offers conjectural investment-policy implications;</w:t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 xml:space="preserve">these</w:t>
      </w:r>
      <w:proofErr w:type="spellEnd"/>
      <w:r>
        <w:t xml:space="preserve"> </w:t>
      </w:r>
      <w:proofErr w:type="spellStart"/>
      <w:r>
        <w:t xml:space="preserve">are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author's</w:t>
      </w:r>
      <w:proofErr w:type="spellEnd"/>
      <w:r>
        <w:t xml:space="preserve"> </w:t>
      </w:r>
      <w:proofErr w:type="spellStart"/>
      <w:r>
        <w:t xml:space="preserve">own</w:t>
      </w:r>
      <w:proofErr w:type="spellEnd"/>
      <w:r>
        <w:t xml:space="preserve">, </w:t>
      </w:r>
      <w:proofErr w:type="spellStart"/>
      <w:r>
        <w:t xml:space="preserve">informed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but</w:t>
      </w:r>
      <w:proofErr w:type="spellEnd"/>
      <w:r>
        <w:t xml:space="preserve"> </w:t>
      </w:r>
      <w:proofErr w:type="spellStart"/>
      <w:r>
        <w:t xml:space="preserve">not</w:t>
      </w:r>
      <w:proofErr w:type="spellEnd"/>
      <w:r>
        <w:t xml:space="preserve"> </w:t>
      </w:r>
      <w:proofErr w:type="spellStart"/>
      <w:r>
        <w:t xml:space="preserve">representing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AIFC,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Qazaqstan</w:t>
      </w:r>
      <w:proofErr w:type="spellEnd"/>
      <w:r>
        <w:t xml:space="preserve"> Investment Corporation (QIC), </w:t>
      </w:r>
      <w:proofErr w:type="spellStart"/>
      <w:r>
        <w:t xml:space="preserve">or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International Finance Corporation (IFC). The </w:t>
      </w:r>
      <w:proofErr w:type="spellStart"/>
      <w:r>
        <w:t xml:space="preserve">state-fund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>
        <w:t xml:space="preserve"> </w:t>
      </w:r>
      <w:proofErr w:type="spellStart"/>
      <w:r>
        <w:t xml:space="preserve">figures</w:t>
      </w:r>
      <w:proofErr w:type="spellEnd"/>
      <w:r>
        <w:t xml:space="preserve"> </w:t>
      </w:r>
      <w:proofErr w:type="spellStart"/>
      <w:r>
        <w:t xml:space="preserve">cited</w:t>
      </w:r>
      <w:proofErr w:type="spellEnd"/>
      <w:r>
        <w:t xml:space="preserve"> </w:t>
      </w:r>
      <w:proofErr w:type="spellStart"/>
      <w:r>
        <w:t xml:space="preserve">are</w:t>
      </w:r>
      <w:proofErr w:type="spellEnd"/>
      <w:r>
        <w:t xml:space="preserve"> </w:t>
      </w:r>
      <w:proofErr w:type="spellStart"/>
      <w:r>
        <w:t xml:space="preserve">drawn</w:t>
      </w:r>
      <w:proofErr w:type="spellEnd"/>
      <w:r>
        <w:t xml:space="preserve"> </w:t>
      </w:r>
      <w:proofErr w:type="spellStart"/>
      <w:r>
        <w:t xml:space="preserve">from</w:t>
      </w:r>
      <w:proofErr w:type="spellEnd"/>
      <w:r>
        <w:t xml:space="preserve"> a </w:t>
      </w:r>
      <w:proofErr w:type="spellStart"/>
      <w:r>
        <w:t xml:space="preserve">report</w:t>
      </w:r>
      <w:proofErr w:type="spellEnd"/>
      <w:r>
        <w:t xml:space="preserve"> </w:t>
      </w:r>
      <w:proofErr w:type="spellStart"/>
      <w:r>
        <w:t xml:space="preserve">co-published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AIFC </w:t>
      </w:r>
      <w:proofErr w:type="spellStart"/>
      <w:r>
        <w:t xml:space="preserve">with</w:t>
      </w:r>
      <w:proofErr w:type="spellEnd"/>
      <w:r>
        <w:t xml:space="preserve"> QIC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IFC.</w:t>
      </w:r>
    </w:p>
    <w:sectPr w:rsidR="005646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768FF"/>
    <w:multiLevelType w:val="hybridMultilevel"/>
    <w:tmpl w:val="8676EF4C"/>
    <w:lvl w:ilvl="0" w:tplc="F8C2D58A">
      <w:start w:val="1"/>
      <w:numFmt w:val="bullet"/>
      <w:lvlText w:val="●"/>
      <w:lvlJc w:val="left"/>
      <w:pPr>
        <w:ind w:left="720" w:hanging="360"/>
      </w:pPr>
    </w:lvl>
    <w:lvl w:ilvl="1" w:tplc="CE8C5F0E">
      <w:start w:val="1"/>
      <w:numFmt w:val="bullet"/>
      <w:lvlText w:val="○"/>
      <w:lvlJc w:val="left"/>
      <w:pPr>
        <w:ind w:left="1440" w:hanging="360"/>
      </w:pPr>
    </w:lvl>
    <w:lvl w:ilvl="2" w:tplc="FB6E6FE4">
      <w:start w:val="1"/>
      <w:numFmt w:val="bullet"/>
      <w:lvlText w:val="■"/>
      <w:lvlJc w:val="left"/>
      <w:pPr>
        <w:ind w:left="2160" w:hanging="360"/>
      </w:pPr>
    </w:lvl>
    <w:lvl w:ilvl="3" w:tplc="004E0CB2">
      <w:start w:val="1"/>
      <w:numFmt w:val="bullet"/>
      <w:lvlText w:val="●"/>
      <w:lvlJc w:val="left"/>
      <w:pPr>
        <w:ind w:left="2880" w:hanging="360"/>
      </w:pPr>
    </w:lvl>
    <w:lvl w:ilvl="4" w:tplc="4BF67834">
      <w:start w:val="1"/>
      <w:numFmt w:val="bullet"/>
      <w:lvlText w:val="○"/>
      <w:lvlJc w:val="left"/>
      <w:pPr>
        <w:ind w:left="3600" w:hanging="360"/>
      </w:pPr>
    </w:lvl>
    <w:lvl w:ilvl="5" w:tplc="EE724564">
      <w:start w:val="1"/>
      <w:numFmt w:val="bullet"/>
      <w:lvlText w:val="■"/>
      <w:lvlJc w:val="left"/>
      <w:pPr>
        <w:ind w:left="4320" w:hanging="360"/>
      </w:pPr>
    </w:lvl>
    <w:lvl w:ilvl="6" w:tplc="750CD598">
      <w:start w:val="1"/>
      <w:numFmt w:val="bullet"/>
      <w:lvlText w:val="●"/>
      <w:lvlJc w:val="left"/>
      <w:pPr>
        <w:ind w:left="5040" w:hanging="360"/>
      </w:pPr>
    </w:lvl>
    <w:lvl w:ilvl="7" w:tplc="CF02F446">
      <w:start w:val="1"/>
      <w:numFmt w:val="bullet"/>
      <w:lvlText w:val="●"/>
      <w:lvlJc w:val="left"/>
      <w:pPr>
        <w:ind w:left="5760" w:hanging="360"/>
      </w:pPr>
    </w:lvl>
    <w:lvl w:ilvl="8" w:tplc="DA162AA6">
      <w:start w:val="1"/>
      <w:numFmt w:val="bullet"/>
      <w:lvlText w:val="●"/>
      <w:lvlJc w:val="left"/>
      <w:pPr>
        <w:ind w:left="6480" w:hanging="360"/>
      </w:pPr>
    </w:lvl>
  </w:abstractNum>
  <w:num w:numId="1" w16cid:durableId="16713753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43"/>
    <w:rsid w:val="00564643"/>
    <w:rsid w:val="0058234B"/>
    <w:rsid w:val="00F46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2BB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2026-10-02T05:01:00Z</dcterms:created>
  <dcterms:modified xsi:type="dcterms:W3CDTF">2026-10-02T05:01:00Z</dcterms:modified>
</cp:coreProperties>
</file>