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F24F67" w14:textId="77777777" w:rsidR="00564643" w:rsidRDefault="00000000">
      <w:pPr>
        <w:pStyle w:val="1"/>
      </w:pPr>
      <w:proofErr w:type="spellStart"/>
      <w:r>
        <w:rPr>
          <w:b/>
          <w:bCs/>
        </w:rPr>
        <w:t>Declaration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of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Competing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Interest</w:t>
      </w:r>
      <w:proofErr w:type="spellEnd"/>
    </w:p>
    <w:p w14:paraId="1BDD08D9" w14:textId="77777777" w:rsidR="00564643" w:rsidRDefault="00000000">
      <w:pPr>
        <w:spacing w:before="200"/>
      </w:pPr>
      <w:proofErr w:type="spellStart"/>
      <w:r>
        <w:rPr>
          <w:i/>
          <w:iCs/>
        </w:rPr>
        <w:t>Manuscript</w:t>
      </w:r>
      <w:proofErr w:type="spellEnd"/>
      <w:r>
        <w:rPr>
          <w:i/>
          <w:iCs/>
        </w:rPr>
        <w:t xml:space="preserve">: </w:t>
      </w:r>
      <w:proofErr w:type="spellStart"/>
      <w:r>
        <w:rPr>
          <w:i/>
          <w:iCs/>
        </w:rPr>
        <w:t>Corridor</w:t>
      </w:r>
      <w:proofErr w:type="spellEnd"/>
      <w:r>
        <w:rPr>
          <w:i/>
          <w:iCs/>
        </w:rPr>
        <w:t xml:space="preserve">, </w:t>
      </w:r>
      <w:proofErr w:type="spellStart"/>
      <w:r>
        <w:rPr>
          <w:i/>
          <w:iCs/>
        </w:rPr>
        <w:t>Not</w:t>
      </w:r>
      <w:proofErr w:type="spellEnd"/>
      <w:r>
        <w:rPr>
          <w:i/>
          <w:iCs/>
        </w:rPr>
        <w:t xml:space="preserve"> Factory: Trade </w:t>
      </w:r>
      <w:proofErr w:type="spellStart"/>
      <w:r>
        <w:rPr>
          <w:i/>
          <w:iCs/>
        </w:rPr>
        <w:t>Reorientation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and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Missing</w:t>
      </w:r>
      <w:proofErr w:type="spellEnd"/>
      <w:r>
        <w:rPr>
          <w:i/>
          <w:iCs/>
        </w:rPr>
        <w:t xml:space="preserve"> Investment Response </w:t>
      </w:r>
      <w:proofErr w:type="spellStart"/>
      <w:r>
        <w:rPr>
          <w:i/>
          <w:iCs/>
        </w:rPr>
        <w:t>in</w:t>
      </w:r>
      <w:proofErr w:type="spellEnd"/>
      <w:r>
        <w:rPr>
          <w:i/>
          <w:iCs/>
        </w:rPr>
        <w:t xml:space="preserve"> Kazakhstan, 2022–2025</w:t>
      </w:r>
    </w:p>
    <w:p w14:paraId="09A92BED" w14:textId="77777777" w:rsidR="00564643" w:rsidRDefault="00000000">
      <w:pPr>
        <w:spacing w:before="200"/>
      </w:pPr>
      <w:proofErr w:type="spellStart"/>
      <w:r>
        <w:t>Author</w:t>
      </w:r>
      <w:proofErr w:type="spellEnd"/>
      <w:r>
        <w:t>: Zhanbolat Kakishev</w:t>
      </w:r>
    </w:p>
    <w:p w14:paraId="3A06D454" w14:textId="77777777" w:rsidR="00564643" w:rsidRDefault="00000000">
      <w:pPr>
        <w:spacing w:before="300" w:line="360" w:lineRule="auto"/>
      </w:pPr>
      <w:r>
        <w:t xml:space="preserve">The </w:t>
      </w:r>
      <w:proofErr w:type="spellStart"/>
      <w:r>
        <w:t>author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employed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Astana</w:t>
      </w:r>
      <w:proofErr w:type="spellEnd"/>
      <w:r>
        <w:t xml:space="preserve"> International Financial Centre (AIFC),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operates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Astana</w:t>
      </w:r>
      <w:proofErr w:type="spellEnd"/>
      <w:r>
        <w:t xml:space="preserve"> International Exchange </w:t>
      </w:r>
      <w:proofErr w:type="spellStart"/>
      <w:r>
        <w:t>and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institutionally</w:t>
      </w:r>
      <w:proofErr w:type="spellEnd"/>
      <w:r>
        <w:t xml:space="preserve"> </w:t>
      </w:r>
      <w:proofErr w:type="spellStart"/>
      <w:r>
        <w:t>adjacent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Kazakhstan's</w:t>
      </w:r>
      <w:proofErr w:type="spellEnd"/>
      <w:r>
        <w:t xml:space="preserve"> </w:t>
      </w:r>
      <w:proofErr w:type="spellStart"/>
      <w:r>
        <w:t>state</w:t>
      </w:r>
      <w:proofErr w:type="spellEnd"/>
      <w:r>
        <w:t xml:space="preserve"> </w:t>
      </w:r>
      <w:proofErr w:type="spellStart"/>
      <w:r>
        <w:t>investment</w:t>
      </w:r>
      <w:proofErr w:type="spellEnd"/>
      <w:r>
        <w:t xml:space="preserve"> </w:t>
      </w:r>
      <w:proofErr w:type="spellStart"/>
      <w:r>
        <w:t>vehicles</w:t>
      </w:r>
      <w:proofErr w:type="spellEnd"/>
      <w:r>
        <w:t xml:space="preserve">.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role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 </w:t>
      </w:r>
      <w:proofErr w:type="spellStart"/>
      <w:r>
        <w:t>used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empirical</w:t>
      </w:r>
      <w:proofErr w:type="spellEnd"/>
      <w:r>
        <w:t xml:space="preserve"> </w:t>
      </w:r>
      <w:proofErr w:type="spellStart"/>
      <w:r>
        <w:t>analysis</w:t>
      </w:r>
      <w:proofErr w:type="spellEnd"/>
      <w:r>
        <w:t xml:space="preserve">,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based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data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commercial</w:t>
      </w:r>
      <w:proofErr w:type="spellEnd"/>
      <w:r>
        <w:t xml:space="preserve"> </w:t>
      </w:r>
      <w:proofErr w:type="spellStart"/>
      <w:r>
        <w:t>deal</w:t>
      </w:r>
      <w:proofErr w:type="spellEnd"/>
      <w:r>
        <w:t xml:space="preserve"> </w:t>
      </w:r>
      <w:proofErr w:type="spellStart"/>
      <w:r>
        <w:t>databases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author</w:t>
      </w:r>
      <w:proofErr w:type="spellEnd"/>
      <w:r>
        <w:t xml:space="preserve"> </w:t>
      </w:r>
      <w:proofErr w:type="spellStart"/>
      <w:r>
        <w:t>has</w:t>
      </w:r>
      <w:proofErr w:type="spellEnd"/>
      <w:r>
        <w:t xml:space="preserve"> </w:t>
      </w:r>
      <w:proofErr w:type="spellStart"/>
      <w:r>
        <w:t>academic</w:t>
      </w:r>
      <w:proofErr w:type="spellEnd"/>
      <w:r>
        <w:t xml:space="preserve"> </w:t>
      </w:r>
      <w:proofErr w:type="spellStart"/>
      <w:r>
        <w:t>access</w:t>
      </w:r>
      <w:proofErr w:type="spellEnd"/>
      <w:r>
        <w:t xml:space="preserve">. The </w:t>
      </w:r>
      <w:proofErr w:type="spellStart"/>
      <w:r>
        <w:t>manuscript</w:t>
      </w:r>
      <w:proofErr w:type="spellEnd"/>
      <w:r>
        <w:t xml:space="preserve"> </w:t>
      </w:r>
      <w:proofErr w:type="spellStart"/>
      <w:r>
        <w:t>makes</w:t>
      </w:r>
      <w:proofErr w:type="spellEnd"/>
      <w:r>
        <w:t xml:space="preserve"> </w:t>
      </w:r>
      <w:proofErr w:type="spellStart"/>
      <w:r>
        <w:t>explicit</w:t>
      </w:r>
      <w:proofErr w:type="spellEnd"/>
      <w:r>
        <w:t xml:space="preserve"> </w:t>
      </w:r>
      <w:proofErr w:type="spellStart"/>
      <w:r>
        <w:t>investment-policy</w:t>
      </w:r>
      <w:proofErr w:type="spellEnd"/>
      <w:r>
        <w:t xml:space="preserve"> </w:t>
      </w:r>
      <w:proofErr w:type="spellStart"/>
      <w:r>
        <w:t>recommendations</w:t>
      </w:r>
      <w:proofErr w:type="spellEnd"/>
      <w:r>
        <w:t xml:space="preserve">; </w:t>
      </w:r>
      <w:proofErr w:type="spellStart"/>
      <w:r>
        <w:t>these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author's</w:t>
      </w:r>
      <w:proofErr w:type="spellEnd"/>
      <w:r>
        <w:t xml:space="preserve"> </w:t>
      </w:r>
      <w:proofErr w:type="spellStart"/>
      <w:r>
        <w:t>own</w:t>
      </w:r>
      <w:proofErr w:type="spellEnd"/>
      <w:r>
        <w:t xml:space="preserve">, </w:t>
      </w:r>
      <w:proofErr w:type="spellStart"/>
      <w:r>
        <w:t>informed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but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 </w:t>
      </w:r>
      <w:proofErr w:type="spellStart"/>
      <w:r>
        <w:t>representing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AIFC,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Qazaqstan</w:t>
      </w:r>
      <w:proofErr w:type="spellEnd"/>
      <w:r>
        <w:t xml:space="preserve"> Investment Corporation (QIC), </w:t>
      </w:r>
      <w:proofErr w:type="spellStart"/>
      <w:r>
        <w:t>or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International Finance Corporation (IFC). The </w:t>
      </w:r>
      <w:proofErr w:type="spellStart"/>
      <w:r>
        <w:t>state-fund</w:t>
      </w:r>
      <w:proofErr w:type="spellEnd"/>
      <w:r>
        <w:t xml:space="preserve"> </w:t>
      </w:r>
      <w:proofErr w:type="spellStart"/>
      <w:r>
        <w:t>investment</w:t>
      </w:r>
      <w:proofErr w:type="spellEnd"/>
      <w:r>
        <w:t xml:space="preserve"> </w:t>
      </w:r>
      <w:proofErr w:type="spellStart"/>
      <w:r>
        <w:t>figures</w:t>
      </w:r>
      <w:proofErr w:type="spellEnd"/>
      <w:r>
        <w:t xml:space="preserve"> </w:t>
      </w:r>
      <w:proofErr w:type="spellStart"/>
      <w:r>
        <w:t>cited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drawn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a </w:t>
      </w:r>
      <w:proofErr w:type="spellStart"/>
      <w:r>
        <w:t>report</w:t>
      </w:r>
      <w:proofErr w:type="spellEnd"/>
      <w:r>
        <w:t xml:space="preserve"> </w:t>
      </w:r>
      <w:proofErr w:type="spellStart"/>
      <w:r>
        <w:t>co-published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AIFC </w:t>
      </w:r>
      <w:proofErr w:type="spellStart"/>
      <w:r>
        <w:t>with</w:t>
      </w:r>
      <w:proofErr w:type="spellEnd"/>
      <w:r>
        <w:t xml:space="preserve"> QIC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IFC.</w:t>
      </w:r>
    </w:p>
    <w:sectPr w:rsidR="00564643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9768FF"/>
    <w:multiLevelType w:val="hybridMultilevel"/>
    <w:tmpl w:val="8676EF4C"/>
    <w:lvl w:ilvl="0" w:tplc="F8C2D58A">
      <w:start w:val="1"/>
      <w:numFmt w:val="bullet"/>
      <w:lvlText w:val="●"/>
      <w:lvlJc w:val="left"/>
      <w:pPr>
        <w:ind w:left="720" w:hanging="360"/>
      </w:pPr>
    </w:lvl>
    <w:lvl w:ilvl="1" w:tplc="CE8C5F0E">
      <w:start w:val="1"/>
      <w:numFmt w:val="bullet"/>
      <w:lvlText w:val="○"/>
      <w:lvlJc w:val="left"/>
      <w:pPr>
        <w:ind w:left="1440" w:hanging="360"/>
      </w:pPr>
    </w:lvl>
    <w:lvl w:ilvl="2" w:tplc="FB6E6FE4">
      <w:start w:val="1"/>
      <w:numFmt w:val="bullet"/>
      <w:lvlText w:val="■"/>
      <w:lvlJc w:val="left"/>
      <w:pPr>
        <w:ind w:left="2160" w:hanging="360"/>
      </w:pPr>
    </w:lvl>
    <w:lvl w:ilvl="3" w:tplc="004E0CB2">
      <w:start w:val="1"/>
      <w:numFmt w:val="bullet"/>
      <w:lvlText w:val="●"/>
      <w:lvlJc w:val="left"/>
      <w:pPr>
        <w:ind w:left="2880" w:hanging="360"/>
      </w:pPr>
    </w:lvl>
    <w:lvl w:ilvl="4" w:tplc="4BF67834">
      <w:start w:val="1"/>
      <w:numFmt w:val="bullet"/>
      <w:lvlText w:val="○"/>
      <w:lvlJc w:val="left"/>
      <w:pPr>
        <w:ind w:left="3600" w:hanging="360"/>
      </w:pPr>
    </w:lvl>
    <w:lvl w:ilvl="5" w:tplc="EE724564">
      <w:start w:val="1"/>
      <w:numFmt w:val="bullet"/>
      <w:lvlText w:val="■"/>
      <w:lvlJc w:val="left"/>
      <w:pPr>
        <w:ind w:left="4320" w:hanging="360"/>
      </w:pPr>
    </w:lvl>
    <w:lvl w:ilvl="6" w:tplc="750CD598">
      <w:start w:val="1"/>
      <w:numFmt w:val="bullet"/>
      <w:lvlText w:val="●"/>
      <w:lvlJc w:val="left"/>
      <w:pPr>
        <w:ind w:left="5040" w:hanging="360"/>
      </w:pPr>
    </w:lvl>
    <w:lvl w:ilvl="7" w:tplc="CF02F446">
      <w:start w:val="1"/>
      <w:numFmt w:val="bullet"/>
      <w:lvlText w:val="●"/>
      <w:lvlJc w:val="left"/>
      <w:pPr>
        <w:ind w:left="5760" w:hanging="360"/>
      </w:pPr>
    </w:lvl>
    <w:lvl w:ilvl="8" w:tplc="DA162AA6">
      <w:start w:val="1"/>
      <w:numFmt w:val="bullet"/>
      <w:lvlText w:val="●"/>
      <w:lvlJc w:val="left"/>
      <w:pPr>
        <w:ind w:left="6480" w:hanging="360"/>
      </w:pPr>
    </w:lvl>
  </w:abstractNum>
  <w:num w:numId="1" w16cid:durableId="167137531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removeDateAndTime/>
  <w:displayBackgroundShape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64643"/>
    <w:rsid w:val="00564643"/>
    <w:rsid w:val="0058234B"/>
    <w:rsid w:val="00F46E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K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352BBBF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KZ" w:eastAsia="ru-KZ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129</Words>
  <Characters>740</Characters>
  <Application>Microsoft Office Word</Application>
  <DocSecurity>0</DocSecurity>
  <Lines>6</Lines>
  <Paragraphs>1</Paragraphs>
  <ScaleCrop>false</ScaleCrop>
  <Company/>
  <LinksUpToDate>false</LinksUpToDate>
  <CharactersWithSpaces>868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/>
  <cp:revision>1</cp:revision>
  <dcterms:created xsi:type="dcterms:W3CDTF">2026-10-02T05:01:00Z</dcterms:created>
  <dcterms:modified xsi:type="dcterms:W3CDTF">2026-10-02T05:01:00Z</dcterms:modified>
</cp:coreProperties>
</file>