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31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Молдагулова Айман Николаевна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Бейсембекова Роза Нуралиевна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Баймбетов Даулет Абибуллаевич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Алибиева Жибек Мейрамбековна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Нурмаханова Алия Есимжанқызы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97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97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98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Молдагулова А.Н.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Бейсембекова Р.Н.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Баймбетов Д.А.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Алибиева Ж.М.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Имаматдинова К.Ф.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  <dc:identifier/>
  <dc:language/>
</cp:coreProperties>
</file>