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测试套件</w:t>
      </w:r>
      <w:hyperlink r:id="rId2">
        <w:r>
          <w:rPr>
            <w:rStyle w:val="Hyperlink"/>
            <w:rFonts w:cs="Times New Roman" w:hint="eastAsia" w:ascii="Times New Roman" w:hAnsi="Times New Roman"/>
            <w:b/>
            <w:i w:val="false"/>
            <w:iCs/>
            <w:color w:val="000000"/>
            <w:sz w:val="44"/>
            <w:szCs w:val="44"/>
          </w:rPr>
          <w:t>(Test Suite)</w:t>
        </w:r>
      </w:hyperlink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使用实训指导书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6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测试套件知识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测试套件的使用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的测试套件使用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6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在前面的实训讲解中，我们执行测试类都是一个一个单独运行的，但是在实际项目实践中，测试类会非常的多，一个一个的单独执行是不可行的，为了解决这个问题，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提供了一种批量运行测试类的方法，叫做测试套件。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通常把一组相关的测试称为一个测试套件（</w:t>
      </w:r>
      <w:r>
        <w:rPr>
          <w:rFonts w:cs="Times New Roman" w:hint="eastAsia" w:ascii="Times New Roman" w:hAnsi="Times New Roman"/>
          <w:sz w:val="21"/>
          <w:szCs w:val="21"/>
        </w:rPr>
        <w:t>test suite</w:t>
      </w:r>
      <w:r>
        <w:rPr>
          <w:rFonts w:ascii="Times New Roman" w:hAnsi="Times New Roman" w:cs="Times New Roman" w:hint="eastAsia"/>
          <w:sz w:val="21"/>
          <w:szCs w:val="21"/>
        </w:rPr>
        <w:t>）。测试套件会将类似测试用例集合在一起，例如测试套件可以是一个只包含冒烟测试测试用例的测试套件，或者是针对系统特定功能的测试套件。一个测试套件也可以包括所有的测试，并且标明其用途为冒烟测试或是针对特定的功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使用测试套件之后，每次验证系统功能正确性时，只需要执行一个或几个测试套件就可以。编写测试套件的方法比较简单，需要遵循以下规则：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创建一个空类作为测试套件的入口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使用注解</w:t>
      </w:r>
      <w:r>
        <w:rPr>
          <w:rFonts w:cs="Times New Roman" w:hint="eastAsia" w:ascii="Times New Roman" w:hAnsi="Times New Roman"/>
          <w:sz w:val="21"/>
          <w:szCs w:val="21"/>
        </w:rPr>
        <w:t>org.junit.runner.RunWith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org.junit.runners.Suite.SuiteClasses</w:t>
      </w:r>
      <w:r>
        <w:rPr>
          <w:rFonts w:ascii="Times New Roman" w:hAnsi="Times New Roman" w:cs="Times New Roman" w:hint="eastAsia"/>
          <w:sz w:val="21"/>
          <w:szCs w:val="21"/>
        </w:rPr>
        <w:t>修饰这个空类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cs="Times New Roman" w:hint="eastAsia" w:ascii="Times New Roman" w:hAnsi="Times New Roman"/>
          <w:sz w:val="21"/>
          <w:szCs w:val="21"/>
        </w:rPr>
        <w:t>org.junit.runners.Suite</w:t>
      </w:r>
      <w:r>
        <w:rPr>
          <w:rFonts w:ascii="Times New Roman" w:hAnsi="Times New Roman" w:cs="Times New Roman" w:hint="eastAsia"/>
          <w:sz w:val="21"/>
          <w:szCs w:val="21"/>
        </w:rPr>
        <w:t>作为参数传入注释</w:t>
      </w:r>
      <w:r>
        <w:rPr>
          <w:rFonts w:cs="Times New Roman" w:hint="eastAsia" w:ascii="Times New Roman" w:hAnsi="Times New Roman"/>
          <w:sz w:val="21"/>
          <w:szCs w:val="21"/>
        </w:rPr>
        <w:t>RunWith</w:t>
      </w:r>
      <w:r>
        <w:rPr>
          <w:rFonts w:ascii="Times New Roman" w:hAnsi="Times New Roman" w:cs="Times New Roman" w:hint="eastAsia"/>
          <w:sz w:val="21"/>
          <w:szCs w:val="21"/>
        </w:rPr>
        <w:t>，以提示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为此类使用条件运行器执行。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将需要放入此测试套件的测试类组成数组作为注解</w:t>
      </w:r>
      <w:r>
        <w:rPr>
          <w:rFonts w:cs="Times New Roman" w:hint="eastAsia" w:ascii="Times New Roman" w:hAnsi="Times New Roman"/>
          <w:sz w:val="21"/>
          <w:szCs w:val="21"/>
        </w:rPr>
        <w:t>SuiteClasses</w:t>
      </w:r>
      <w:r>
        <w:rPr>
          <w:rFonts w:ascii="Times New Roman" w:hAnsi="Times New Roman" w:cs="Times New Roman" w:hint="eastAsia"/>
          <w:sz w:val="21"/>
          <w:szCs w:val="21"/>
        </w:rPr>
        <w:t>的参数。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保证这个空类使用</w:t>
      </w:r>
      <w:r>
        <w:rPr>
          <w:rFonts w:cs="Times New Roman" w:hint="eastAsia" w:ascii="Times New Roman" w:hAnsi="Times New Roman"/>
          <w:sz w:val="21"/>
          <w:szCs w:val="21"/>
        </w:rPr>
        <w:t>public</w:t>
      </w:r>
      <w:r>
        <w:rPr>
          <w:rFonts w:ascii="Times New Roman" w:hAnsi="Times New Roman" w:cs="Times New Roman" w:hint="eastAsia"/>
          <w:sz w:val="21"/>
          <w:szCs w:val="21"/>
        </w:rPr>
        <w:t>修饰，并且存在公开的不带有任何参数的构造函数。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组合一组测试类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准备测试类一，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代码段：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（实训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 xml:space="preserve">9 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参数化设置中的代码段）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org.junit.Assert.assertEquals;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java.util.Arrays;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java.util.Collection;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org.junit.runners.Parameterized;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org.junit.runners.Parameterized.Parameters;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@RunWith(Parameterized.class)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RegisterTest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Register register = new Register();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String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String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boolean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//</w:t>
      </w:r>
      <w:r>
        <w:rPr>
          <w:rFonts w:ascii="Times New Roman" w:hAnsi="Times New Roman" w:cs="Times New Roman" w:hint="eastAsia"/>
          <w:sz w:val="21"/>
          <w:szCs w:val="21"/>
        </w:rPr>
        <w:t>测试数据集合，方法名可以随意定义，返回类型可变，但是必须用</w:t>
      </w:r>
      <w:r>
        <w:rPr>
          <w:rFonts w:eastAsia="宋体" w:cs="Times New Roman" w:hint="eastAsia" w:ascii="Times New Roman" w:hAnsi="Times New Roman"/>
          <w:sz w:val="21"/>
          <w:szCs w:val="21"/>
        </w:rPr>
        <w:t>@Parameters</w:t>
      </w:r>
      <w:r>
        <w:rPr>
          <w:rFonts w:ascii="Times New Roman" w:hAnsi="Times New Roman" w:cs="Times New Roman" w:hint="eastAsia"/>
          <w:sz w:val="21"/>
          <w:szCs w:val="21"/>
        </w:rPr>
        <w:t xml:space="preserve">标注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@Parameters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static Collection userData()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 xml:space="preserve">// </w:t>
      </w:r>
      <w:r>
        <w:rPr>
          <w:rFonts w:ascii="Times New Roman" w:hAnsi="Times New Roman" w:cs="Times New Roman" w:hint="eastAsia"/>
          <w:sz w:val="21"/>
          <w:szCs w:val="21"/>
        </w:rPr>
        <w:t>数组中</w:t>
      </w:r>
      <w:r>
        <w:rPr>
          <w:rFonts w:eastAsia="宋体" w:cs="Times New Roman" w:hint="eastAsia" w:ascii="Times New Roman" w:hAnsi="Times New Roman"/>
          <w:sz w:val="21"/>
          <w:szCs w:val="21"/>
        </w:rPr>
        <w:t>,</w:t>
      </w:r>
      <w:r>
        <w:rPr>
          <w:rFonts w:ascii="Times New Roman" w:hAnsi="Times New Roman" w:cs="Times New Roman" w:hint="eastAsia"/>
          <w:sz w:val="21"/>
          <w:szCs w:val="21"/>
        </w:rPr>
        <w:t xml:space="preserve">包含了传入参数和期望结果，数组参数顺序与构造函数参数顺序一致即可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Arrays.asList(new Object[][]{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{"Admin","123456",true},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{"student","123456",false},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{"Admin","123",false}});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 xml:space="preserve">构造函数，参数赋值顺序与测试数据集合一致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RegisterTest(String username,String password,boolean expected)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this.username =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this.password =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this.expected =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testLogOn() {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assertEquals(expected,register.LogOn(username,password));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准备测试类二，代码段：（实训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 xml:space="preserve">6 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assertThat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数值相关匹配符中的代码段）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org.hamcrest.MatcherAssert.assertThat;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org.hamcrest.Matchers.*;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org.junit.Before;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AssertThatTest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AssertThat ass = new AssertThat();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@Before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setUp() throws Exception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ass.clear();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testDiv()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ass.div(20, 3);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//closeTo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计算结果</w:t>
      </w:r>
      <w:r>
        <w:rPr>
          <w:rFonts w:ascii="Times New Roman" w:hAnsi="Times New Roman" w:cs="Times New Roman" w:hint="eastAsia"/>
          <w:sz w:val="21"/>
          <w:szCs w:val="21"/>
        </w:rPr>
        <w:t>值在</w:t>
      </w:r>
      <w:r>
        <w:rPr>
          <w:rFonts w:eastAsia="宋体" w:cs="Times New Roman" w:hint="eastAsia" w:ascii="Times New Roman" w:hAnsi="Times New Roman"/>
          <w:sz w:val="21"/>
          <w:szCs w:val="21"/>
        </w:rPr>
        <w:t>6.0±0.8</w:t>
      </w:r>
      <w:r>
        <w:rPr>
          <w:rFonts w:ascii="Times New Roman" w:hAnsi="Times New Roman" w:cs="Times New Roman" w:hint="eastAsia"/>
          <w:sz w:val="21"/>
          <w:szCs w:val="21"/>
        </w:rPr>
        <w:t xml:space="preserve">范围内，测试通过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assertThat(ass.getResult(), closeTo(6.0, 0.8));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//greaterThan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计算结果</w:t>
      </w:r>
      <w:r>
        <w:rPr>
          <w:rFonts w:ascii="Times New Roman" w:hAnsi="Times New Roman" w:cs="Times New Roman" w:hint="eastAsia"/>
          <w:sz w:val="21"/>
          <w:szCs w:val="21"/>
        </w:rPr>
        <w:t>值大于</w:t>
      </w:r>
      <w:r>
        <w:rPr>
          <w:rFonts w:cs="Times New Roman" w:hint="eastAsia" w:ascii="Times New Roman" w:hAnsi="Times New Roman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 xml:space="preserve">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assertThat(ass.getResult(), greaterThan(6.0));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//lessThan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计算结果</w:t>
      </w:r>
      <w:r>
        <w:rPr>
          <w:rFonts w:ascii="Times New Roman" w:hAnsi="Times New Roman" w:cs="Times New Roman" w:hint="eastAsia"/>
          <w:sz w:val="21"/>
          <w:szCs w:val="21"/>
        </w:rPr>
        <w:t>值小于</w:t>
      </w:r>
      <w:r>
        <w:rPr>
          <w:rFonts w:cs="Times New Roman" w:hint="eastAsia" w:ascii="Times New Roman" w:hAnsi="Times New Roman"/>
          <w:sz w:val="21"/>
          <w:szCs w:val="21"/>
        </w:rPr>
        <w:t>8</w:t>
      </w:r>
      <w:r>
        <w:rPr>
          <w:rFonts w:ascii="Times New Roman" w:hAnsi="Times New Roman" w:cs="Times New Roman" w:hint="eastAsia"/>
          <w:sz w:val="21"/>
          <w:szCs w:val="21"/>
        </w:rPr>
        <w:t xml:space="preserve">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assertThat(ass.getResult(), lessThan(8.0));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//greaterThanOrEuqalTo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计算结果</w:t>
      </w:r>
      <w:r>
        <w:rPr>
          <w:rFonts w:ascii="Times New Roman" w:hAnsi="Times New Roman" w:cs="Times New Roman" w:hint="eastAsia"/>
          <w:sz w:val="21"/>
          <w:szCs w:val="21"/>
        </w:rPr>
        <w:t>值大于等于</w:t>
      </w:r>
      <w:r>
        <w:rPr>
          <w:rFonts w:cs="Times New Roman" w:hint="eastAsia" w:ascii="Times New Roman" w:hAnsi="Times New Roman"/>
          <w:sz w:val="21"/>
          <w:szCs w:val="21"/>
        </w:rPr>
        <w:t>6.6</w:t>
      </w:r>
      <w:r>
        <w:rPr>
          <w:rFonts w:ascii="Times New Roman" w:hAnsi="Times New Roman" w:cs="Times New Roman" w:hint="eastAsia"/>
          <w:sz w:val="21"/>
          <w:szCs w:val="21"/>
        </w:rPr>
        <w:t xml:space="preserve">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assertThat(ass.getResult(), greaterThanOrEqualTo(6.6));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//lessThanOrEqualTo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计算结果</w:t>
      </w:r>
      <w:r>
        <w:rPr>
          <w:rFonts w:ascii="Times New Roman" w:hAnsi="Times New Roman" w:cs="Times New Roman" w:hint="eastAsia"/>
          <w:sz w:val="21"/>
          <w:szCs w:val="21"/>
        </w:rPr>
        <w:t>值小于等于</w:t>
      </w:r>
      <w:r>
        <w:rPr>
          <w:rFonts w:cs="Times New Roman" w:hint="eastAsia" w:ascii="Times New Roman" w:hAnsi="Times New Roman"/>
          <w:sz w:val="21"/>
          <w:szCs w:val="21"/>
        </w:rPr>
        <w:t>6.7</w:t>
      </w:r>
      <w:r>
        <w:rPr>
          <w:rFonts w:ascii="Times New Roman" w:hAnsi="Times New Roman" w:cs="Times New Roman" w:hint="eastAsia"/>
          <w:sz w:val="21"/>
          <w:szCs w:val="21"/>
        </w:rPr>
        <w:t xml:space="preserve">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assertThat(ass.getResult(), lessThanOrEqualTo(6.7));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  <w:tab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新建测试套件类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/>
      </w:pPr>
      <w:r>
        <w:rPr>
          <w:rFonts w:ascii="Times New Roman" w:hAnsi="Times New Roman" w:cs="Times New Roman" w:hint="eastAsia"/>
          <w:sz w:val="21"/>
          <w:szCs w:val="21"/>
        </w:rPr>
        <w:t>在该项目上点右键，选择“</w:t>
      </w:r>
      <w:r>
        <w:rPr>
          <w:rFonts w:cs="Times New Roman" w:hint="eastAsia" w:ascii="Times New Roman" w:hAnsi="Times New Roman"/>
          <w:sz w:val="21"/>
          <w:szCs w:val="21"/>
        </w:rPr>
        <w:t>New”----&gt;“Other”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>
        <w:rPr/>
        <w:t>如下图所示：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hint="eastAsia"/>
        </w:rPr>
      </w:pPr>
      <w:r>
        <w:rPr/>
        <w:drawing>
          <wp:inline distT="0" distB="0" distL="0" distR="0">
            <wp:extent cx="5269230" cy="2719070"/>
            <wp:effectExtent l="0" t="0" r="0" b="0"/>
            <wp:docPr id="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hint="eastAsia"/>
        </w:rPr>
      </w:pPr>
      <w:r>
        <w:rPr>
          <w:rFonts w:ascii="Times New Roman" w:hAnsi="Times New Roman" w:cs="Times New Roman" w:hint="eastAsia"/>
          <w:sz w:val="21"/>
          <w:szCs w:val="21"/>
        </w:rPr>
        <w:t>在“</w:t>
      </w:r>
      <w:r>
        <w:rPr>
          <w:rFonts w:cs="Times New Roman" w:hint="eastAsia" w:ascii="Times New Roman" w:hAnsi="Times New Roman"/>
          <w:sz w:val="21"/>
          <w:szCs w:val="21"/>
        </w:rPr>
        <w:t>New”</w:t>
      </w:r>
      <w:r>
        <w:rPr>
          <w:rFonts w:ascii="Times New Roman" w:hAnsi="Times New Roman" w:cs="Times New Roman" w:hint="eastAsia"/>
          <w:sz w:val="21"/>
          <w:szCs w:val="21"/>
        </w:rPr>
        <w:t>窗口，选择“</w:t>
      </w:r>
      <w:r>
        <w:rPr>
          <w:rFonts w:cs="Times New Roman" w:hint="eastAsia" w:ascii="Times New Roman" w:hAnsi="Times New Roman"/>
          <w:sz w:val="21"/>
          <w:szCs w:val="21"/>
        </w:rPr>
        <w:t>JUnit”---&gt;“JUnit Test Suite”</w:t>
      </w:r>
      <w:r>
        <w:rPr>
          <w:rFonts w:ascii="Times New Roman" w:hAnsi="Times New Roman" w:cs="Times New Roman" w:hint="eastAsia"/>
          <w:sz w:val="21"/>
          <w:szCs w:val="21"/>
        </w:rPr>
        <w:t>，点“</w:t>
      </w:r>
      <w:r>
        <w:rPr>
          <w:rFonts w:cs="Times New Roman" w:hint="eastAsia" w:ascii="Times New Roman" w:hAnsi="Times New Roman"/>
          <w:sz w:val="21"/>
          <w:szCs w:val="21"/>
        </w:rPr>
        <w:t>Next&gt;”</w:t>
      </w:r>
      <w:r>
        <w:rPr>
          <w:rFonts w:ascii="Times New Roman" w:hAnsi="Times New Roman" w:cs="Times New Roman" w:hint="eastAsia"/>
          <w:sz w:val="21"/>
          <w:szCs w:val="21"/>
        </w:rPr>
        <w:t>。如下图所示：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宋体" w:hAnsi="宋体" w:cs="宋体"/>
          <w:sz w:val="24"/>
          <w:szCs w:val="24"/>
        </w:rPr>
        <w:drawing>
          <wp:inline distT="0" distB="0" distL="0" distR="0">
            <wp:extent cx="5000625" cy="4762500"/>
            <wp:effectExtent l="0" t="0" r="0" b="0"/>
            <wp:docPr id="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在“</w:t>
      </w:r>
      <w:r>
        <w:rPr>
          <w:rFonts w:cs="Times New Roman" w:hint="eastAsia" w:ascii="Times New Roman" w:hAnsi="Times New Roman"/>
          <w:sz w:val="21"/>
          <w:szCs w:val="21"/>
        </w:rPr>
        <w:t>New JUnit Test Suite”</w:t>
      </w:r>
      <w:r>
        <w:rPr>
          <w:rFonts w:ascii="Times New Roman" w:hAnsi="Times New Roman" w:cs="Times New Roman" w:hint="eastAsia"/>
          <w:sz w:val="21"/>
          <w:szCs w:val="21"/>
        </w:rPr>
        <w:t>窗口中，可以设置测试套件的类名称，选择该测试套件需要的测试类，我们选择</w:t>
      </w:r>
      <w:r>
        <w:rPr>
          <w:rFonts w:cs="Times New Roman" w:hint="eastAsia" w:ascii="Times New Roman" w:hAnsi="Times New Roman"/>
          <w:sz w:val="21"/>
          <w:szCs w:val="21"/>
        </w:rPr>
        <w:t xml:space="preserve">RegisterTest 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 xml:space="preserve">AssertThatTest </w:t>
      </w:r>
      <w:r>
        <w:rPr>
          <w:rFonts w:ascii="Times New Roman" w:hAnsi="Times New Roman" w:cs="Times New Roman" w:hint="eastAsia"/>
          <w:sz w:val="21"/>
          <w:szCs w:val="21"/>
        </w:rPr>
        <w:t>，测试套件的类名称：</w:t>
      </w:r>
      <w:r>
        <w:rPr>
          <w:rFonts w:cs="Times New Roman" w:hint="eastAsia" w:ascii="Times New Roman" w:hAnsi="Times New Roman"/>
          <w:sz w:val="21"/>
          <w:szCs w:val="21"/>
        </w:rPr>
        <w:t>AllTests</w:t>
      </w:r>
      <w:r>
        <w:rPr>
          <w:rFonts w:ascii="Times New Roman" w:hAnsi="Times New Roman" w:cs="Times New Roman" w:hint="eastAsia"/>
          <w:sz w:val="21"/>
          <w:szCs w:val="21"/>
        </w:rPr>
        <w:t>，点“</w:t>
      </w:r>
      <w:r>
        <w:rPr>
          <w:rFonts w:cs="Times New Roman" w:hint="eastAsia" w:ascii="Times New Roman" w:hAnsi="Times New Roman"/>
          <w:sz w:val="21"/>
          <w:szCs w:val="21"/>
        </w:rPr>
        <w:t>Finish”</w:t>
      </w:r>
      <w:r>
        <w:rPr>
          <w:rFonts w:ascii="Times New Roman" w:hAnsi="Times New Roman" w:cs="Times New Roman" w:hint="eastAsia"/>
          <w:sz w:val="21"/>
          <w:szCs w:val="21"/>
        </w:rPr>
        <w:t>。如下图所示：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/>
        <w:drawing>
          <wp:inline distT="0" distB="0" distL="0" distR="0">
            <wp:extent cx="5086350" cy="4752975"/>
            <wp:effectExtent l="0" t="0" r="0" b="0"/>
            <wp:docPr id="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75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测试套件类生成代码段如下：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org.junit.runners.Suite.SuiteClasses;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@RunWith(Suite.class)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@SuiteClasses({ AssertThatTest.class, RegisterTest.class })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AllTests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执行测试套件类，运行结果如下：</w:t>
      </w:r>
    </w:p>
    <w:p>
      <w:pPr>
        <w:pStyle w:val="Normal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具体的测试结果在进度条上面有表示“共进行了</w:t>
      </w:r>
      <w:r>
        <w:rPr/>
        <w:t>4</w:t>
      </w:r>
      <w:r>
        <w:rPr/>
        <w:t>个测试”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个均测试通过。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/>
      </w:pPr>
      <w:r>
        <w:rPr/>
        <w:drawing>
          <wp:inline distT="0" distB="0" distL="0" distR="0">
            <wp:extent cx="2505075" cy="2343150"/>
            <wp:effectExtent l="0" t="0" r="0" b="0"/>
            <wp:docPr id="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jc w:val="both"/>
        <w:textAlignment w:val="auto"/>
        <w:rPr>
          <w:rFonts w:hint="eastAsia"/>
        </w:rPr>
      </w:pPr>
      <w:r>
        <w:rPr>
          <w:rFonts w:hint="eastAsia"/>
        </w:rPr>
        <w:t>在上面的步骤中，是将</w:t>
      </w:r>
      <w:r>
        <w:rPr>
          <w:rFonts w:hint="eastAsia"/>
        </w:rPr>
        <w:t>2</w:t>
      </w:r>
      <w:r>
        <w:rPr>
          <w:rFonts w:hint="eastAsia"/>
        </w:rPr>
        <w:t>个测试类放入了一个测试套件</w:t>
      </w:r>
      <w:r>
        <w:rPr>
          <w:rFonts w:hint="eastAsia"/>
        </w:rPr>
        <w:t>AllTests</w:t>
      </w:r>
      <w:r>
        <w:rPr>
          <w:rFonts w:hint="eastAsia"/>
        </w:rPr>
        <w:t>中，在</w:t>
      </w:r>
      <w:r>
        <w:rPr>
          <w:rFonts w:hint="eastAsia"/>
        </w:rPr>
        <w:t>Eclipse</w:t>
      </w:r>
      <w:r>
        <w:rPr>
          <w:rFonts w:hint="eastAsia"/>
        </w:rPr>
        <w:t>中运行这个测试套件，测试套件中的</w:t>
      </w:r>
      <w:r>
        <w:rPr>
          <w:rFonts w:hint="eastAsia"/>
        </w:rPr>
        <w:t>2</w:t>
      </w:r>
      <w:r>
        <w:rPr>
          <w:rFonts w:hint="eastAsia"/>
        </w:rPr>
        <w:t>个测试类都被执行了。测试套件中不仅可以包含基本的测试类，而且可以包含其他的测试套件，这样能方便的分层管理不同模块的单元测试代码。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组合一组测试集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测试套件一“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AllTests1.java”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，包含的测试类为：“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AssertThatTest.class”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RegisterTest.class”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。代码段如下：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org.junit.runners.Suite.SuiteClasses;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@RunWith(Suite.class)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@SuiteClasses({ AssertThatTest1.class, TTest.class })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AllTests2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测试套件二“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AllTests2.java”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，包含的测试类为：“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AssertThatTest1.class”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TTest.class”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。代码段如下：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org.junit.runners.Suite.SuiteClasses;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@RunWith(Suite.class)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@SuiteClasses({ AssertThatTest1.class, TTest.class })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AllTests2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按照上面的步骤新建测试套件，测试套件名称为“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AllTests”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，选择测试套件一“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AllTests1.java”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和测试套件二“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AllTests2.java”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。代码段如下：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org.junit.runners.Suite.SuiteClasses;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@RunWith(Suite.class)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@SuiteClasses({ AllTests1.class, AllTests2.class })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AllTests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执行测试套件类，运行结果如下：</w:t>
      </w:r>
    </w:p>
    <w:p>
      <w:pPr>
        <w:pStyle w:val="Normal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具体的测试结果在进度条上面有表示“共进行了</w:t>
      </w:r>
      <w:r>
        <w:rPr>
          <w:rFonts w:hint="eastAsia"/>
        </w:rPr>
        <w:t>7</w:t>
      </w:r>
      <w:r>
        <w:rPr/>
        <w:t>个测试”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个均测试通过。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jc w:val="both"/>
        <w:textAlignment w:val="auto"/>
        <w:rPr/>
      </w:pPr>
      <w:r>
        <w:rPr/>
        <w:drawing>
          <wp:inline distT="0" distB="0" distL="0" distR="0">
            <wp:extent cx="3343275" cy="3629025"/>
            <wp:effectExtent l="0" t="0" r="0" b="0"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6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测试套件知识讲解，使用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测试套件完成下面的测试要求。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新建一个测试套件“</w:t>
      </w:r>
      <w:r>
        <w:rPr>
          <w:rFonts w:cs="Times New Roman" w:hint="eastAsia" w:ascii="Times New Roman" w:hAnsi="Times New Roman"/>
          <w:sz w:val="21"/>
          <w:szCs w:val="21"/>
        </w:rPr>
        <w:t>AllTest1.java”</w:t>
      </w:r>
      <w:r>
        <w:rPr>
          <w:rFonts w:ascii="Times New Roman" w:hAnsi="Times New Roman" w:cs="Times New Roman" w:hint="eastAsia"/>
          <w:sz w:val="21"/>
          <w:szCs w:val="21"/>
        </w:rPr>
        <w:t>运行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个测试类，测试类分别为： “实训</w:t>
      </w:r>
      <w:r>
        <w:rPr>
          <w:rFonts w:cs="Times New Roman" w:hint="eastAsia" w:ascii="Times New Roman" w:hAnsi="Times New Roman"/>
          <w:sz w:val="21"/>
          <w:szCs w:val="21"/>
        </w:rPr>
        <w:t>4 JUnit</w:t>
      </w:r>
      <w:r>
        <w:rPr>
          <w:rFonts w:ascii="Times New Roman" w:hAnsi="Times New Roman" w:cs="Times New Roman" w:hint="eastAsia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sz w:val="21"/>
          <w:szCs w:val="21"/>
        </w:rPr>
        <w:t>-assertThat-</w:t>
      </w:r>
      <w:r>
        <w:rPr>
          <w:rFonts w:ascii="Times New Roman" w:hAnsi="Times New Roman" w:cs="Times New Roman" w:hint="eastAsia"/>
          <w:sz w:val="21"/>
          <w:szCs w:val="21"/>
        </w:rPr>
        <w:t>一般匹配符”任务的测试类和“实训</w:t>
      </w:r>
      <w:r>
        <w:rPr>
          <w:rFonts w:cs="Times New Roman" w:hint="eastAsia" w:ascii="Times New Roman" w:hAnsi="Times New Roman"/>
          <w:sz w:val="21"/>
          <w:szCs w:val="21"/>
        </w:rPr>
        <w:t>5 JUnit</w:t>
      </w:r>
      <w:r>
        <w:rPr>
          <w:rFonts w:ascii="Times New Roman" w:hAnsi="Times New Roman" w:cs="Times New Roman" w:hint="eastAsia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sz w:val="21"/>
          <w:szCs w:val="21"/>
        </w:rPr>
        <w:t>-assertThat-</w:t>
      </w:r>
      <w:r>
        <w:rPr>
          <w:rFonts w:ascii="Times New Roman" w:hAnsi="Times New Roman" w:cs="Times New Roman" w:hint="eastAsia"/>
          <w:sz w:val="21"/>
          <w:szCs w:val="21"/>
        </w:rPr>
        <w:t>字符串相关匹配符”任务的测试类。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新建一个测试套件“</w:t>
      </w:r>
      <w:r>
        <w:rPr>
          <w:rFonts w:cs="Times New Roman" w:hint="eastAsia" w:ascii="Times New Roman" w:hAnsi="Times New Roman"/>
          <w:sz w:val="21"/>
          <w:szCs w:val="21"/>
        </w:rPr>
        <w:t>AllTest2.java”</w:t>
      </w:r>
      <w:r>
        <w:rPr>
          <w:rFonts w:ascii="Times New Roman" w:hAnsi="Times New Roman" w:cs="Times New Roman" w:hint="eastAsia"/>
          <w:sz w:val="21"/>
          <w:szCs w:val="21"/>
        </w:rPr>
        <w:t>运行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个测试类，测试类分别为： “实训</w:t>
      </w:r>
      <w:r>
        <w:rPr>
          <w:rFonts w:cs="Times New Roman" w:hint="eastAsia" w:ascii="Times New Roman" w:hAnsi="Times New Roman"/>
          <w:sz w:val="21"/>
          <w:szCs w:val="21"/>
        </w:rPr>
        <w:t>6 JUnit</w:t>
      </w:r>
      <w:r>
        <w:rPr>
          <w:rFonts w:ascii="Times New Roman" w:hAnsi="Times New Roman" w:cs="Times New Roman" w:hint="eastAsia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sz w:val="21"/>
          <w:szCs w:val="21"/>
        </w:rPr>
        <w:t>-assertThat-</w:t>
      </w:r>
      <w:r>
        <w:rPr>
          <w:rFonts w:ascii="Times New Roman" w:hAnsi="Times New Roman" w:cs="Times New Roman" w:hint="eastAsia"/>
          <w:sz w:val="21"/>
          <w:szCs w:val="21"/>
        </w:rPr>
        <w:t>数值相关匹配符”任务的测试类和“实训</w:t>
      </w:r>
      <w:r>
        <w:rPr>
          <w:rFonts w:cs="Times New Roman" w:hint="eastAsia" w:ascii="Times New Roman" w:hAnsi="Times New Roman"/>
          <w:sz w:val="21"/>
          <w:szCs w:val="21"/>
        </w:rPr>
        <w:t>7 JUnit</w:t>
      </w:r>
      <w:r>
        <w:rPr>
          <w:rFonts w:ascii="Times New Roman" w:hAnsi="Times New Roman" w:cs="Times New Roman" w:hint="eastAsia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sz w:val="21"/>
          <w:szCs w:val="21"/>
        </w:rPr>
        <w:t>-assertThat-</w:t>
      </w:r>
      <w:r>
        <w:rPr>
          <w:rFonts w:ascii="Times New Roman" w:hAnsi="Times New Roman" w:cs="Times New Roman" w:hint="eastAsia"/>
          <w:sz w:val="21"/>
          <w:szCs w:val="21"/>
        </w:rPr>
        <w:t>集合相关匹配符”任务的测试类。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新建一个测试套件“</w:t>
      </w:r>
      <w:r>
        <w:rPr>
          <w:rFonts w:cs="Times New Roman" w:hint="eastAsia" w:ascii="Times New Roman" w:hAnsi="Times New Roman"/>
          <w:sz w:val="21"/>
          <w:szCs w:val="21"/>
        </w:rPr>
        <w:t>AllTest.java”</w:t>
      </w:r>
      <w:r>
        <w:rPr>
          <w:rFonts w:ascii="Times New Roman" w:hAnsi="Times New Roman" w:cs="Times New Roman" w:hint="eastAsia"/>
          <w:sz w:val="21"/>
          <w:szCs w:val="21"/>
        </w:rPr>
        <w:t>运行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个测试套件，测试套件为“</w:t>
      </w:r>
      <w:r>
        <w:rPr>
          <w:rFonts w:cs="Times New Roman" w:hint="eastAsia" w:ascii="Times New Roman" w:hAnsi="Times New Roman"/>
          <w:sz w:val="21"/>
          <w:szCs w:val="21"/>
        </w:rPr>
        <w:t>AllTest1.java”</w:t>
      </w:r>
      <w:r>
        <w:rPr>
          <w:rFonts w:ascii="Times New Roman" w:hAnsi="Times New Roman" w:cs="Times New Roman" w:hint="eastAsia"/>
          <w:sz w:val="21"/>
          <w:szCs w:val="21"/>
        </w:rPr>
        <w:t>和“</w:t>
      </w:r>
      <w:r>
        <w:rPr>
          <w:rFonts w:cs="Times New Roman" w:hint="eastAsia" w:ascii="Times New Roman" w:hAnsi="Times New Roman"/>
          <w:sz w:val="21"/>
          <w:szCs w:val="21"/>
        </w:rPr>
        <w:t>AllTest2.java”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6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测试套件的使用，为进行白盒测试奠定基础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ascii="宋体" w:hAnsi="宋体" w:cs="宋体"/>
          <w:sz w:val="21"/>
          <w:szCs w:val="21"/>
        </w:rPr>
        <w:t>实训难度较低，知识点主要在于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测试套件的理解和使用</w:t>
      </w:r>
      <w:r>
        <w:rPr>
          <w:rFonts w:ascii="宋体" w:hAnsi="宋体" w:cs="宋体"/>
          <w:sz w:val="21"/>
          <w:szCs w:val="21"/>
        </w:rPr>
        <w:t>，要求学生熟练掌握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测试套件相关的知识点</w:t>
      </w:r>
      <w:r>
        <w:rPr>
          <w:rFonts w:ascii="宋体" w:hAnsi="宋体" w:cs="宋体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6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szCs w:val="21"/>
              </w:rPr>
              <w:t>100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7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6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5z3">
    <w:name w:val="WW8Num5z3"/>
    <w:qFormat/>
    <w:rPr>
      <w:b/>
    </w:rPr>
  </w:style>
  <w:style w:type="character" w:styleId="WW8Num6z0">
    <w:name w:val="WW8Num6z0"/>
    <w:qFormat/>
    <w:rPr>
      <w:rFonts w:hint="eastAsia"/>
    </w:rPr>
  </w:style>
  <w:style w:type="character" w:styleId="WW8Num8z0">
    <w:name w:val="WW8Num8z0"/>
    <w:qFormat/>
    <w:rPr>
      <w:rFonts w:hint="eastAsia"/>
    </w:rPr>
  </w:style>
  <w:style w:type="character" w:styleId="Style12">
    <w:name w:val="默认段落字体"/>
    <w:qFormat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Strong">
    <w:name w:val="Strong"/>
    <w:basedOn w:val="Style12"/>
    <w:qFormat/>
    <w:rPr>
      <w:b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log.csdn.net/luanlouis/article/details/37564355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2020-12-17T16:45:45Z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