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t>Dear [Prof/Dr] [Name of the Editor] (or just Dear Editor),</w:t>
      </w:r>
    </w:p>
    <w:p>
      <w:pPr>
        <w:pStyle w:val="Normal"/>
        <w:spacing w:lineRule="auto" w:line="240" w:before="0" w:after="0"/>
        <w:jc w:val="both"/>
        <w:rPr/>
      </w:pPr>
      <w:r>
        <w:rPr/>
      </w:r>
    </w:p>
    <w:p>
      <w:pPr>
        <w:pStyle w:val="Normal"/>
        <w:spacing w:lineRule="auto" w:line="240" w:before="0" w:after="0"/>
        <w:jc w:val="both"/>
        <w:rPr/>
      </w:pPr>
      <w:r>
        <w:rPr/>
        <w:t xml:space="preserve">The authors appreciate reviewers' comments and worked very hard to address all suggestions and comments. </w:t>
      </w:r>
    </w:p>
    <w:p>
      <w:pPr>
        <w:pStyle w:val="Normal"/>
        <w:spacing w:lineRule="auto" w:line="240" w:before="0" w:after="0"/>
        <w:jc w:val="both"/>
        <w:rPr/>
      </w:pPr>
      <w:r>
        <w:rPr/>
        <w:t>The revised manuscript was just submitted to the Journal's portal. Also, please find below the response to reviewers' comments, highlighting the main changes in the manuscript.</w:t>
      </w:r>
    </w:p>
    <w:p>
      <w:pPr>
        <w:pStyle w:val="Normal"/>
        <w:spacing w:lineRule="auto" w:line="240" w:before="0" w:after="0"/>
        <w:jc w:val="both"/>
        <w:rPr/>
      </w:pPr>
      <w:r>
        <w:rPr/>
      </w:r>
    </w:p>
    <w:p>
      <w:pPr>
        <w:pStyle w:val="Normal"/>
        <w:spacing w:lineRule="auto" w:line="240" w:before="0" w:after="0"/>
        <w:jc w:val="both"/>
        <w:rPr/>
      </w:pPr>
      <w:r>
        <w:rPr/>
        <w:t>Best Regards</w:t>
      </w:r>
    </w:p>
    <w:p>
      <w:pPr>
        <w:pStyle w:val="Normal"/>
        <w:spacing w:lineRule="auto" w:line="240" w:before="0" w:after="0"/>
        <w:jc w:val="both"/>
        <w:rPr/>
      </w:pPr>
      <w:r>
        <w:rPr/>
      </w:r>
    </w:p>
    <w:p>
      <w:pPr>
        <w:pStyle w:val="Normal"/>
        <w:spacing w:lineRule="auto" w:line="240" w:before="0" w:after="0"/>
        <w:jc w:val="both"/>
        <w:rPr/>
      </w:pPr>
      <w:r>
        <w:rPr/>
        <w:t>[Your Name]</w:t>
      </w:r>
    </w:p>
    <w:p>
      <w:pPr>
        <w:pStyle w:val="Normal"/>
        <w:spacing w:lineRule="auto" w:line="240" w:before="0" w:after="0"/>
        <w:jc w:val="both"/>
        <w:rPr/>
      </w:pPr>
      <w:r>
        <w:rPr/>
        <w:t xml:space="preserve"> </w:t>
      </w:r>
    </w:p>
    <w:p>
      <w:pPr>
        <w:pStyle w:val="Normal"/>
        <w:spacing w:lineRule="auto" w:line="240" w:before="0" w:after="0"/>
        <w:jc w:val="both"/>
        <w:rPr/>
      </w:pPr>
      <w:r>
        <w:rPr/>
      </w:r>
    </w:p>
    <w:p>
      <w:pPr>
        <w:pStyle w:val="Normal"/>
        <w:spacing w:lineRule="auto" w:line="240" w:before="0" w:after="0"/>
        <w:jc w:val="center"/>
        <w:rPr>
          <w:rFonts w:eastAsia="Times New Roman" w:cs="Times New Roman"/>
          <w:b/>
          <w:b/>
          <w:szCs w:val="20"/>
          <w:lang w:eastAsia="en-GB"/>
        </w:rPr>
      </w:pPr>
      <w:r>
        <w:rPr>
          <w:rFonts w:eastAsia="Times New Roman" w:cs="Times New Roman"/>
          <w:b/>
          <w:szCs w:val="20"/>
          <w:lang w:eastAsia="en-GB"/>
        </w:rPr>
        <w:t>Reviewer 1</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b/>
          <w:b/>
          <w:sz w:val="20"/>
          <w:szCs w:val="20"/>
          <w:lang w:eastAsia="en-GB"/>
        </w:rPr>
      </w:pPr>
      <w:r>
        <w:rPr>
          <w:rFonts w:eastAsia="Times New Roman" w:cs="Times New Roman"/>
          <w:b/>
          <w:sz w:val="20"/>
          <w:szCs w:val="20"/>
          <w:lang w:eastAsia="en-GB"/>
        </w:rPr>
        <w:t>Major comments:</w:t>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R1.1:</w:t>
      </w:r>
      <w:r>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Also, </w:t>
      </w:r>
      <w:r>
        <w:rPr>
          <w:rFonts w:eastAsia="Times New Roman" w:cs="Times New Roman"/>
          <w:b/>
          <w:color w:val="7030A0"/>
          <w:sz w:val="20"/>
          <w:szCs w:val="20"/>
          <w:lang w:eastAsia="en-GB"/>
        </w:rPr>
        <w:t>R1.15</w:t>
      </w:r>
      <w:r>
        <w:rPr>
          <w:rFonts w:eastAsia="Times New Roman" w:cs="Times New Roman"/>
          <w:color w:val="7030A0"/>
          <w:sz w:val="20"/>
          <w:szCs w:val="20"/>
          <w:lang w:eastAsia="en-GB"/>
        </w:rPr>
        <w:t xml:space="preserve"> highlighted that literature review on viscous fingering was spread over Introduction and Section 3 and they should be merged. Finally, part of the reviewer’ comments outline some confusing and unnecessary sentences for a full appreciation of this work, therefore Introduction and Section 3 were partially merged. Thus,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pPr>
        <w:pStyle w:val="Normal"/>
        <w:spacing w:lineRule="auto" w:line="240" w:before="0" w:after="0"/>
        <w:ind w:left="90" w:hanging="0"/>
        <w:jc w:val="both"/>
        <w:rPr>
          <w:rFonts w:eastAsia="Times New Roman" w:cs="Times New Roman"/>
          <w:b/>
          <w:b/>
          <w:color w:val="7030A0"/>
          <w:sz w:val="20"/>
          <w:szCs w:val="20"/>
          <w:lang w:eastAsia="en-GB"/>
        </w:rPr>
      </w:pPr>
      <w:r>
        <w:rPr>
          <w:rFonts w:eastAsia="Times New Roman" w:cs="Times New Roman"/>
          <w:b/>
          <w:color w:val="7030A0"/>
          <w:sz w:val="20"/>
          <w:szCs w:val="20"/>
          <w:lang w:eastAsia="en-GB"/>
        </w:rPr>
        <w:t>“</w:t>
      </w:r>
      <w:r>
        <w:rPr>
          <w:rFonts w:eastAsia="Times New Roman" w:cs="Times New Roman"/>
          <w:b/>
          <w:color w:val="7030A0"/>
          <w:sz w:val="20"/>
          <w:szCs w:val="20"/>
          <w:lang w:eastAsia="en-GB"/>
        </w:rPr>
        <w:t>1. Introduction</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Numerical investigation of multiphase flows in porous media has attracted the attention of the scientific community over the past 40 years. Characterisation of such fluid flows serves as the foundation of reservoir engineering and groundwater studies (White et al., 1981). Underground coal gasification is another important field of interest and, more recently, due to the role of green house gases (GHG) emissions in the global climate change, several research work have focused on CO 2 migration and trapping mechanisms in carbon capture utilisation and storage (CCUS) operations (Spycher et al., 2003; Self et al., 2012; Jiang, 2011).</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Description of physics and mechanisms of multiphase porous media flows were reported by Wooding and Morel-Seytoux (1976) with focus on capillary pressure and flow regimes. A comprehensive review of force balances at the interface between immiscible fluids and resulting mechanisms for flow instabilities can be found in Homsy (1987). Flow instabilities can be classified as macroscopic and microscopic, the former is due to imposed boundary conditions, whereas the later is associated to local phenomena at the fluids interface (e.g., Kelvin-Helmholtz and Saffman-Taylor instabilities, Saffman, 1959). This work focuses on flow instabilities in two-phase systems due to viscous and stress forces (often referred as viscous instabilities or viscous fingering, Section 3).</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In oil and gas reservoir exploration, viscous and density instabilities are relatively common during water-injection processes. As water and oil interacts, the interface between these fluids moves creating an uneven or fingered flow profile (see Fig. 3). Viscous fingering results in inefficient flow sweeping which can bypass significant quantities of recoverable oil and may lead to early breakthrough of water into neighbour production wells. Viscous instabilities are mainly controlled by the mobility ratio (MR) between displacing and displaced fluids. Other conditions that may also influence the severity of viscous fingering are: heterogeneity (i.e., wide spatial porosity and/or permeability distribution), gravitational forces, anisotropic dispersion, non-monotonic viscosity profile etc (Budek et al., 2017; Nicolaides et al., 2015).</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Multi-fluid flow dynamics in porous media are described by continuity and momentum (extended Darcy’s law) conservative equations for each fluid (or phases) with coupling mass terms (i.e., density and saturation) appearing in both sets of equations. Advanced numerical methods are in continuous development to accurately represent force balances in Darcean flows. Finite difference methods (FDM) have been extensively used in most industry-standard reservoir simulators (Aziz and Settari, 1986; Chen et al., 2005; Chang et al.,1990) with relative success. However, they are often limited to relatively simple geometries representing idealised geological formations through structured quadrilateral (2-D) and hexahedral (3-D) grid cells (Mlacnik et al.,2004; King and Mansfield, 1999). Additionally, FDM schemes often result in excessive numerical dispersion when strong heterogeneity (represented by permeability and porosity fields) is present (Chavent and Jaffr ́e, 1986).</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geometrical flexibility associated with high-order numerical accuracy of finite element methods (FEM) has proven to be more efficient than FDM to solve fluid flow dynamics in complex geometries. Among FEM-based formulations for porous media, the control volume finite element methods (CVFEM, Fung et al., 1992) has been widely used as it can guarantee local mass conservation and high-order numerical accuracy as well as being able to use tetrahedral geometry-conforming elements. In traditional CVFEM formulations, pressure and velocity are interpolated using piece-wise linear FE basis functions, while material properties and flow conditions (e.g., phase saturation, density, temperature, species concentration etc) are represented with CV basis functions (Voller, 2009). Saturation equations are solved explicitly after solving for the dual pressure-velocity at each non-linear iteration (a detailed description of the implicit pressure explicit saturation, IMPES, formulation can be found in Chen et al., 2006; Lux and Anguy, 2012). </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Since geometries are captured by finite elements, constructed control volumes typically extend on each side of the interface which may have different properties. Therefore, some average values of the coupled velocity-pressure 3fields (defined in the FE space but projected onto the CV space) are applied across the CVs at these interfaces. These often lead to excessive numerical dispersion especially in highly heterogeneous media (represented by spatial-dependent permeability and porosity fields). In order to overcome such artificial numerical dispersion, a discontinuous hybrid finite element finite volume method (DFEFVM) formulation was introduced by Nick and Matthai (2011a,b). This novel discretisation scheme was designed to simulate flows through discrete fractured rocks in which CVs are divided along the interfaces of different materials. Cumming et al. (2011) demonstrated that CVFEM discretisation could also be used to solve Richards’ equations (coupled mass conservation and Darcy equation) in heterogeneous media with relatively small computational overhead (compared with traditional coupled velocity-pressure based formulations, see also Cumming, 2012). Fluxes over CVs were calculated based upon material properties, whereas the saturation field was volume-averaged at the interface of the materials, enforcing mass balance as described by Kirkland et al. (1992).</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In this work, a novel CVFEM formulation, previously introduced by Gomes et al. (2017) (see also Jackson et al., 2015; Salinas et al., 2015), is used to numerically investigate formation and growth of viscous fingers in heterogeneous porous media. The continuity equation is embedded into the pressure equation to enforce mass conservation whilst ensuring that the force balance is preserved. A hybrid family of P</w:t>
      </w:r>
      <w:r>
        <w:rPr>
          <w:rFonts w:eastAsia="Times New Roman" w:cs="Times New Roman"/>
          <w:color w:val="7030A0"/>
          <w:sz w:val="20"/>
          <w:szCs w:val="20"/>
          <w:vertAlign w:val="subscript"/>
          <w:lang w:eastAsia="en-GB"/>
        </w:rPr>
        <w:t>n</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m</w:t>
      </w:r>
      <w:r>
        <w:rPr>
          <w:rFonts w:eastAsia="Times New Roman" w:cs="Times New Roman"/>
          <w:color w:val="7030A0"/>
          <w:sz w:val="20"/>
          <w:szCs w:val="20"/>
          <w:lang w:eastAsia="en-GB"/>
        </w:rPr>
        <w:t xml:space="preserve"> triangular and tetrahedral FE pairs is used to discretise velocity and pressure. A sketch of the 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Pr>
          <w:rFonts w:eastAsia="Times New Roman" w:cs="Times New Roman"/>
          <w:color w:val="7030A0"/>
          <w:sz w:val="20"/>
          <w:szCs w:val="20"/>
          <w:lang w:eastAsia="en-GB"/>
        </w:rPr>
        <w:t xml:space="preserve"> FE-pair is shown in Fig. 1, in which velocity is represented by discontinuous and piecewise linear basis functions whereas pressure is interpolated through continuous and piecewise quadratic basis functions. Scalar fields are stored in CV space (Fig. 2). The dual pressure and velocity fields are represented simultaneously (through non-linear projections) in FE and CV spaces. </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A brief description of the numerical formulation and viscous fluid instabilities are introduced in Sections 2 and 3, respectively. Model set up and results including initial model-benchmark are presented in Section 4. Impact of mobility ratio on the fingers formation is also included in this section. Finally, concluding remarks are presented in Section 5.”</w:t>
      </w:r>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Now:</w:t>
      </w:r>
      <w:r>
        <w:rPr>
          <w:rFonts w:eastAsia="Times New Roman" w:cs="Times New Roman"/>
          <w:color w:val="7030A0"/>
          <w:sz w:val="20"/>
          <w:szCs w:val="20"/>
          <w:lang w:eastAsia="en-GB"/>
        </w:rPr>
        <w:t xml:space="preserve"> </w:t>
      </w:r>
    </w:p>
    <w:p>
      <w:pPr>
        <w:pStyle w:val="Normal"/>
        <w:spacing w:lineRule="auto" w:line="240" w:before="0" w:after="0"/>
        <w:ind w:left="90" w:hanging="0"/>
        <w:jc w:val="both"/>
        <w:rPr>
          <w:rFonts w:eastAsia="Times New Roman" w:cs="Times New Roman"/>
          <w:b/>
          <w:b/>
          <w:color w:val="7030A0"/>
          <w:sz w:val="20"/>
          <w:szCs w:val="20"/>
          <w:lang w:eastAsia="en-GB"/>
        </w:rPr>
      </w:pPr>
      <w:r>
        <w:rPr>
          <w:rFonts w:eastAsia="Times New Roman" w:cs="Times New Roman"/>
          <w:b/>
          <w:color w:val="7030A0"/>
          <w:sz w:val="20"/>
          <w:szCs w:val="20"/>
          <w:lang w:eastAsia="en-GB"/>
        </w:rPr>
        <w:t>“</w:t>
      </w:r>
      <w:r>
        <w:rPr>
          <w:rFonts w:eastAsia="Times New Roman" w:cs="Times New Roman"/>
          <w:b/>
          <w:color w:val="7030A0"/>
          <w:sz w:val="20"/>
          <w:szCs w:val="20"/>
          <w:lang w:eastAsia="en-GB"/>
        </w:rPr>
        <w:t>1. Introduction</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Numerical investigation of multiphase flows in porous media has attracted the attention of the scientific community over the past 40 years. Characterisation and prediction of such flows serve as the foundation of hydrocarbon reservoir and groundwater studies.</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Description of physics and mechanisms of multiphase porous media flows were reported by Wooding and Morel-Seytoux (1976) with focus on capillary pressure and flow regimes. A comprehensive review of force balances at the interface between immiscible fluids and resulting mechanisms for flow instabilities can be found in Homsy (1987). This work focused on flow instabilities in two-phase systems due to viscous and stress forces, often referred as viscous instabilities or viscous fingering.</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Muskat (1934) used Hele-Shaw cells (i.e., parallel flat plates separated by an infinitesimal gap) to study fluid flow and the impact on the capillary number (N</w:t>
      </w:r>
      <w:r>
        <w:rPr>
          <w:rFonts w:eastAsia="Times New Roman" w:cs="Times New Roman"/>
          <w:color w:val="7030A0"/>
          <w:sz w:val="20"/>
          <w:szCs w:val="20"/>
          <w:vertAlign w:val="subscript"/>
          <w:lang w:eastAsia="en-GB"/>
        </w:rPr>
        <w:t>c</w:t>
      </w:r>
      <w:r>
        <w:rPr>
          <w:rFonts w:eastAsia="Times New Roman" w:cs="Times New Roman"/>
          <w:color w:val="7030A0"/>
          <w:sz w:val="20"/>
          <w:szCs w:val="20"/>
          <w:lang w:eastAsia="en-GB"/>
        </w:rPr>
        <w:t>) in the flow dynamics. This experimental apparatus enabled instabilities to be qualitatively investigated by simplifying the flow (in both porous and non-porous media) into a 2D problem.</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More recently, Howison (2000) and Praud and Swinney (2005) provided a comprehensive description of the mathematical formulation of immiscible two-phase flows in Hele-Shaw cells (also know as Saffman &amp; Taylor problem). For a Hele-Shaw cell of a given size, flow development depends only on the capillary number, therefore if N</w:t>
      </w:r>
      <w:r>
        <w:rPr>
          <w:rFonts w:eastAsia="Times New Roman" w:cs="Times New Roman"/>
          <w:color w:val="7030A0"/>
          <w:sz w:val="20"/>
          <w:szCs w:val="20"/>
          <w:vertAlign w:val="subscript"/>
          <w:lang w:eastAsia="en-GB"/>
        </w:rPr>
        <w:t>c</w:t>
      </w:r>
      <w:r>
        <w:rPr>
          <w:rFonts w:eastAsia="Times New Roman" w:cs="Times New Roman"/>
          <w:color w:val="7030A0"/>
          <w:sz w:val="20"/>
          <w:szCs w:val="20"/>
          <w:lang w:eastAsia="en-GB"/>
        </w:rPr>
        <w:t xml:space="preserve"> is too high, Saffman (1959), Homsy (1987) and Tabeling et al. (1987) determined that the flow develops into a single steady-state finger which moves through the cell with constant velocity.</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Multi-fluid flow dynamics in porous media are described by continuity and momentum conservative equations for each fluid (or phases) with coupling mass terms (i.e., density and saturation) appearing in both sets of equations. Finite difference methods (FDM) have been extensively used in most industry-standard reservoir simulators however, they are often limited to relatively simple geometries and often lead to excessive numerical dispersion when strong heterogeneity is present (Chavent and Jaffr ́e, 1986).</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The geometrical flexibility associated with high-order numerical accuracy of finite element methods (FEM) has proven to be more efficient than FDM to solve fluid flow dynamics in complex geometries.Among FEM-based formulations for porous media flows, the control volume finite element methods (CVFEM, Fung et al., 1992) was designed to guarantee local mass conservation and high-order numerical accuracy as well as being able to use tetrahedral geometry-conforming elements. In traditional CVFEM formulations, pressure and velocity are interpolated using piecewise linear FE basis functions, while material properties and flow conditions (e.g., phase saturation, density, temperature, species concentration etc) are represented with CV basis functions (Voller, 2009).</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Since geometries are captured by finite elements, constructed control volumes typically extend on each side of the interface which may have different properties. Therefore, average values of coupled velocity-pressure variables are applied across the CVs at the interfaces. This often leads to excessive numerical dispersion especially in highly heterogeneous media. In order to reduce artificial numerical diffusion associated to the upwind weighting of the advected quantity in regions of strong heterogeneity, a discontinuous hybrid finite element finite volume method (DFEFVM) formulation was introduced by Nick and Matthai (2011a,b). This novel discretisation scheme was designed to simulate flows through discrete fractured rocks in which CVs are divided along the interfaces of different materials. A control-volume distributed (CVD) scheme coupled with mixed FEM (MFEM) was introduced by Edward (2006), where flow and rock variables are discretised in CV space whereas pressure and velocity are solved in FEM space. CVD flux-limiting scheme was coupled with high-order convection scheme to reduce anisotropic numerical diffusion in flows through semi-impervious barrier (i.e., a region of very low permeability).</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In this work, a novel CVFEM formulation, previously introduced by Gomes et al. (2017) (see also Jackson et al., 2015; Salinas et al., 2015), is used to simulate viscous flow instabilities in porous media. The continuity equation is embedded into the pressure equation to enforce mass conservation whilst ensuring that the force balance is preserved. A hybrid family of P</w:t>
      </w:r>
      <w:r>
        <w:rPr>
          <w:rFonts w:eastAsia="Times New Roman" w:cs="Times New Roman"/>
          <w:color w:val="7030A0"/>
          <w:sz w:val="20"/>
          <w:szCs w:val="20"/>
          <w:vertAlign w:val="subscript"/>
          <w:lang w:eastAsia="en-GB"/>
        </w:rPr>
        <w:t>n</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m</w:t>
      </w:r>
      <w:r>
        <w:rPr>
          <w:rFonts w:eastAsia="Times New Roman" w:cs="Times New Roman"/>
          <w:color w:val="7030A0"/>
          <w:sz w:val="20"/>
          <w:szCs w:val="20"/>
          <w:lang w:eastAsia="en-GB"/>
        </w:rPr>
        <w:t xml:space="preserve"> and P</w:t>
      </w:r>
      <w:r>
        <w:rPr>
          <w:rFonts w:eastAsia="Times New Roman" w:cs="Times New Roman"/>
          <w:color w:val="7030A0"/>
          <w:sz w:val="20"/>
          <w:szCs w:val="20"/>
          <w:vertAlign w:val="subscript"/>
          <w:lang w:eastAsia="en-GB"/>
        </w:rPr>
        <w:t>n</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m</w:t>
      </w:r>
      <w:r>
        <w:rPr>
          <w:rFonts w:eastAsia="Times New Roman" w:cs="Times New Roman"/>
          <w:color w:val="7030A0"/>
          <w:sz w:val="20"/>
          <w:szCs w:val="20"/>
          <w:lang w:eastAsia="en-GB"/>
        </w:rPr>
        <w:t xml:space="preserve"> DG triangular and tetrahedral FE pairs is used to discretise velocity and pressure variables. Thus, the main aim of this work is to numerically investigate formation and growth of viscous fingers in heterogeneous porous media through a novel computational multi-fluid dynamics model (embedded in the next-generation flow simulator Fluidity/IC-FERST software). The two main aspects of this work are: (a) qualitative and quantitative validation of the model (Section 4.3) for viscous flow instabilities and, (b) impact of mesh resolution on capturing the onset of viscous fingers formation.</w:t>
      </w:r>
    </w:p>
    <w:p>
      <w:pPr>
        <w:pStyle w:val="Normal"/>
        <w:spacing w:lineRule="auto" w:line="240" w:before="0" w:after="0"/>
        <w:ind w:left="360" w:firstLine="360"/>
        <w:jc w:val="both"/>
        <w:rPr>
          <w:rFonts w:eastAsia="Times New Roman" w:cs="Times New Roman"/>
          <w:b/>
          <w:b/>
          <w:color w:val="7030A0"/>
          <w:sz w:val="20"/>
          <w:szCs w:val="20"/>
          <w:lang w:eastAsia="en-GB"/>
        </w:rPr>
      </w:pPr>
      <w:r>
        <w:rPr>
          <w:rFonts w:eastAsia="Times New Roman" w:cs="Times New Roman"/>
          <w:color w:val="7030A0"/>
          <w:sz w:val="20"/>
          <w:szCs w:val="20"/>
          <w:lang w:eastAsia="en-GB"/>
        </w:rPr>
        <w:t>A brief description of the numerical formulation and viscous flow instabilities are introduced in Sections 2 and 3, respectively. Model set up and results including initial model-benchmark are presented in Section 4. Impact of viscosity ratio on the fingers formation is also included in this section. Finally, concluding remarks are presented in Section 5.”</w:t>
      </w:r>
    </w:p>
    <w:p>
      <w:pPr>
        <w:pStyle w:val="Normal"/>
        <w:spacing w:lineRule="auto" w:line="240" w:before="0" w:after="0"/>
        <w:ind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R1.2:</w:t>
      </w:r>
      <w:r>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 In the paragraph after equation one, you say S and S_alpha are this and that. However in the equations you have S_u,alpha and S_cty,alpha. This needs to be corrected.</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 and all suggestions were implemented, thus,</w:t>
      </w:r>
    </w:p>
    <w:p>
      <w:pPr>
        <w:pStyle w:val="Normal"/>
        <w:spacing w:lineRule="auto" w:line="240" w:before="0" w:after="0"/>
        <w:jc w:val="both"/>
        <w:rPr>
          <w:rFonts w:eastAsia="Times New Roman" w:cs="Times New Roman"/>
          <w:b/>
          <w:b/>
          <w:color w:val="7030A0"/>
          <w:sz w:val="20"/>
          <w:szCs w:val="20"/>
          <w:lang w:eastAsia="en-GB"/>
        </w:rPr>
      </w:pPr>
      <w:r>
        <w:rPr>
          <w:rFonts w:eastAsia="Times New Roman" w:cs="Times New Roman"/>
          <w:b/>
          <w:color w:val="7030A0"/>
          <w:sz w:val="20"/>
          <w:szCs w:val="20"/>
          <w:lang w:eastAsia="en-GB"/>
        </w:rPr>
        <w:t>Before:</w:t>
      </w:r>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saturation equations, </w:t>
      </w:r>
    </w:p>
    <w:p>
      <w:pPr>
        <w:pStyle w:val="Normal"/>
        <w:spacing w:lineRule="auto" w:line="240" w:before="0" w:after="0"/>
        <w:ind w:left="360" w:hanging="0"/>
        <w:jc w:val="center"/>
        <w:rPr>
          <w:rFonts w:eastAsia="Times New Roman" w:cs="Times New Roman"/>
          <w:color w:val="7030A0"/>
          <w:sz w:val="20"/>
          <w:szCs w:val="20"/>
          <w:lang w:eastAsia="en-GB"/>
        </w:rPr>
      </w:pPr>
      <w:r>
        <w:rPr/>
        <w:drawing>
          <wp:inline distT="0" distB="0" distL="19050" distR="8255">
            <wp:extent cx="4220845" cy="8775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20845" cy="877570"/>
                    </a:xfrm>
                    <a:prstGeom prst="rect">
                      <a:avLst/>
                    </a:prstGeom>
                  </pic:spPr>
                </pic:pic>
              </a:graphicData>
            </a:graphic>
          </wp:inline>
        </w:drawing>
      </w:r>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respectively, where μ, K, p and φ are viscosity, absolute permeability, pressure and porosity, respectively. u</w:t>
      </w:r>
      <w:r>
        <w:rPr>
          <w:rFonts w:eastAsia="Times New Roman" w:cs="Times New Roman"/>
          <w:color w:val="7030A0"/>
          <w:sz w:val="20"/>
          <w:szCs w:val="20"/>
          <w:vertAlign w:val="subscript"/>
          <w:lang w:eastAsia="en-GB"/>
        </w:rPr>
        <w:t>α</w:t>
      </w:r>
      <w:r>
        <w:rPr>
          <w:rFonts w:eastAsia="Times New Roman" w:cs="Times New Roman"/>
          <w:color w:val="7030A0"/>
          <w:sz w:val="20"/>
          <w:szCs w:val="20"/>
          <w:lang w:eastAsia="en-GB"/>
        </w:rPr>
        <w:t xml:space="preserve"> is the saturation-weighted Darcy velocity of the α-phase and K</w:t>
      </w:r>
      <w:r>
        <w:rPr>
          <w:rFonts w:eastAsia="Times New Roman" w:cs="Times New Roman"/>
          <w:color w:val="7030A0"/>
          <w:sz w:val="20"/>
          <w:szCs w:val="20"/>
          <w:vertAlign w:val="subscript"/>
          <w:lang w:eastAsia="en-GB"/>
        </w:rPr>
        <w:t>r,α</w:t>
      </w:r>
      <w:r>
        <w:rPr>
          <w:rFonts w:eastAsia="Times New Roman" w:cs="Times New Roman"/>
          <w:color w:val="7030A0"/>
          <w:sz w:val="20"/>
          <w:szCs w:val="20"/>
          <w:lang w:eastAsia="en-GB"/>
        </w:rPr>
        <w:t xml:space="preserve"> is the relative permeability. </w:t>
      </w:r>
      <w:r>
        <w:rPr>
          <w:rFonts w:eastAsia="Times New Roman" w:cs="Times New Roman"/>
          <w:color w:val="7030A0"/>
          <w:sz w:val="20"/>
          <w:szCs w:val="20"/>
          <w:lang w:eastAsia="en-GB"/>
        </w:rPr>
      </w:r>
      <m:oMath xmlns:m="http://schemas.openxmlformats.org/officeDocument/2006/math">
        <m:r>
          <w:rPr>
            <w:rFonts w:ascii="Cambria Math" w:hAnsi="Cambria Math"/>
          </w:rPr>
          <m:t xml:space="preserve">S</m:t>
        </m:r>
      </m:oMath>
      <w:r>
        <w:rPr>
          <w:rFonts w:eastAsia="Times New Roman" w:cs="Times New Roman"/>
          <w:color w:val="7030A0"/>
          <w:sz w:val="20"/>
          <w:szCs w:val="20"/>
          <w:lang w:eastAsia="en-GB"/>
        </w:rPr>
        <w:t xml:space="preserve"> is the source term associated with the Darcy and continuity equations. </w:t>
      </w:r>
      <w:r>
        <w:rPr>
          <w:rFonts w:eastAsia="Times New Roman" w:cs="Times New Roman"/>
          <w:color w:val="7030A0"/>
          <w:sz w:val="20"/>
          <w:szCs w:val="20"/>
          <w:lang w:eastAsia="en-GB"/>
        </w:rPr>
      </w:r>
      <m:oMath xmlns:m="http://schemas.openxmlformats.org/officeDocument/2006/math">
        <m:sSub>
          <m:e>
            <m:r>
              <w:rPr>
                <w:rFonts w:ascii="Cambria Math" w:hAnsi="Cambria Math"/>
              </w:rPr>
              <m:t xml:space="preserve">S</m:t>
            </m:r>
          </m:e>
          <m:sub>
            <m:r>
              <w:rPr>
                <w:rFonts w:ascii="Cambria Math" w:hAnsi="Cambria Math"/>
              </w:rPr>
              <m:t xml:space="preserve">α</m:t>
            </m:r>
          </m:sub>
        </m:sSub>
      </m:oMath>
      <w:r>
        <w:rPr>
          <w:rFonts w:eastAsia="Times New Roman" w:cs="Times New Roman"/>
          <w:color w:val="7030A0"/>
          <w:sz w:val="20"/>
          <w:szCs w:val="20"/>
          <w:lang w:eastAsia="en-GB"/>
        </w:rPr>
        <w:t xml:space="preserve"> represents the saturation of the α-phase with mass conservation constraints of </w:t>
      </w:r>
      <w:r>
        <w:rPr>
          <w:rFonts w:eastAsia="Times New Roman" w:cs="Times New Roman"/>
          <w:color w:val="7030A0"/>
          <w:sz w:val="20"/>
          <w:szCs w:val="20"/>
          <w:lang w:eastAsia="en-GB"/>
        </w:rPr>
      </w:r>
      <m:oMath xmlns:m="http://schemas.openxmlformats.org/officeDocument/2006/math">
        <m:nary>
          <m:naryPr>
            <m:chr m:val="∑"/>
          </m:naryPr>
          <m:sub>
            <m:r>
              <w:rPr>
                <w:rFonts w:ascii="Cambria Math" w:hAnsi="Cambria Math"/>
              </w:rPr>
              <m:t xml:space="preserve">α</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p</m:t>
                </m:r>
              </m:sub>
            </m:sSub>
          </m:sup>
          <m:e>
            <m:sSub>
              <m:e>
                <m:r>
                  <w:rPr>
                    <w:rFonts w:ascii="Cambria Math" w:hAnsi="Cambria Math"/>
                  </w:rPr>
                  <m:t xml:space="preserve">S</m:t>
                </m:r>
              </m:e>
              <m:sub>
                <m:r>
                  <w:rPr>
                    <w:rFonts w:ascii="Cambria Math" w:hAnsi="Cambria Math"/>
                  </w:rPr>
                  <m:t xml:space="preserve">α</m:t>
                </m:r>
              </m:sub>
            </m:sSub>
            <m:r>
              <w:rPr>
                <w:rFonts w:ascii="Cambria Math" w:hAnsi="Cambria Math"/>
              </w:rPr>
              <m:t xml:space="preserve">=</m:t>
            </m:r>
            <m:r>
              <w:rPr>
                <w:rFonts w:ascii="Cambria Math" w:hAnsi="Cambria Math"/>
              </w:rPr>
              <m:t xml:space="preserve">1</m:t>
            </m:r>
          </m:e>
        </m:nary>
      </m:oMath>
      <w:r>
        <w:rPr>
          <w:rFonts w:eastAsia="Times New Roman" w:cs="Times New Roman"/>
          <w:color w:val="7030A0"/>
          <w:sz w:val="20"/>
          <w:szCs w:val="20"/>
          <w:lang w:eastAsia="en-GB"/>
        </w:rPr>
        <w:t xml:space="preserve">, where </w:t>
      </w:r>
      <w:r>
        <w:rPr>
          <w:rFonts w:eastAsia="Times New Roman" w:cs="Times New Roman"/>
          <w:color w:val="7030A0"/>
          <w:sz w:val="20"/>
          <w:szCs w:val="20"/>
          <w:lang w:eastAsia="en-GB"/>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rFonts w:eastAsia="Times New Roman" w:cs="Times New Roman"/>
          <w:color w:val="7030A0"/>
          <w:sz w:val="20"/>
          <w:szCs w:val="20"/>
          <w:lang w:eastAsia="en-GB"/>
        </w:rPr>
        <w:t xml:space="preserve"> denotes the number of phases. </w:t>
      </w:r>
      <w:r>
        <w:rPr>
          <w:rFonts w:eastAsia="Times New Roman" w:cs="Times New Roman"/>
          <w:color w:val="7030A0"/>
          <w:sz w:val="20"/>
          <w:szCs w:val="20"/>
          <w:lang w:eastAsia="en-GB"/>
        </w:rPr>
      </w:r>
      <m:oMath xmlns:m="http://schemas.openxmlformats.org/officeDocument/2006/math">
        <m:sSub>
          <m:e>
            <m:bar>
              <m:barPr>
                <m:pos m:val="bot"/>
              </m:barPr>
              <m:e>
                <m:bar>
                  <m:barPr>
                    <m:pos m:val="bot"/>
                  </m:barPr>
                  <m:e>
                    <m:r>
                      <w:rPr>
                        <w:rFonts w:ascii="Cambria Math" w:hAnsi="Cambria Math"/>
                      </w:rPr>
                      <m:t xml:space="preserve">σ</m:t>
                    </m:r>
                  </m:e>
                </m:bar>
              </m:e>
            </m:bar>
          </m:e>
          <m:sub>
            <m:r>
              <w:rPr>
                <w:rFonts w:ascii="Cambria Math" w:hAnsi="Cambria Math"/>
              </w:rPr>
              <m:t xml:space="preserve">α</m:t>
            </m:r>
          </m:sub>
        </m:sSub>
      </m:oMath>
      <w:r>
        <w:rPr>
          <w:rFonts w:eastAsia="Times New Roman" w:cs="Times New Roman"/>
          <w:color w:val="7030A0"/>
          <w:sz w:val="20"/>
          <w:szCs w:val="20"/>
          <w:lang w:eastAsia="en-GB"/>
        </w:rPr>
        <w:t xml:space="preserve"> is an absorption-like term that represents the implicit linearisation of the viscous frictional forces.”</w:t>
      </w:r>
    </w:p>
    <w:p>
      <w:pPr>
        <w:pStyle w:val="Normal"/>
        <w:spacing w:lineRule="auto" w:line="240" w:before="0" w:after="0"/>
        <w:jc w:val="both"/>
        <w:rPr>
          <w:rFonts w:eastAsia="Times New Roman" w:cs="Times New Roman"/>
          <w:b/>
          <w:b/>
          <w:color w:val="7030A0"/>
          <w:sz w:val="20"/>
          <w:szCs w:val="20"/>
          <w:lang w:eastAsia="en-GB"/>
        </w:rPr>
      </w:pPr>
      <w:r>
        <w:rPr>
          <w:rFonts w:eastAsia="Times New Roman" w:cs="Times New Roman"/>
          <w:b/>
          <w:color w:val="7030A0"/>
          <w:sz w:val="20"/>
          <w:szCs w:val="20"/>
          <w:lang w:eastAsia="en-GB"/>
        </w:rPr>
        <w:t>Now:</w:t>
      </w:r>
    </w:p>
    <w:p>
      <w:pPr>
        <w:pStyle w:val="Normal"/>
        <w:spacing w:lineRule="auto" w:line="240" w:before="0" w:after="0"/>
        <w:ind w:left="360" w:hanging="0"/>
        <w:jc w:val="both"/>
        <w:rPr/>
      </w:pPr>
      <w:r>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saturation equations, </w:t>
      </w:r>
    </w:p>
    <w:p>
      <w:pPr>
        <w:pStyle w:val="Normal"/>
        <w:spacing w:lineRule="auto" w:line="240" w:before="0" w:after="0"/>
        <w:jc w:val="center"/>
        <w:rPr>
          <w:rFonts w:eastAsia="Times New Roman" w:cs="Times New Roman"/>
          <w:sz w:val="20"/>
          <w:szCs w:val="20"/>
          <w:lang w:val="en-US"/>
        </w:rPr>
      </w:pPr>
      <w:r>
        <w:rPr/>
        <w:drawing>
          <wp:inline distT="0" distB="0" distL="19050" distR="1270">
            <wp:extent cx="4532630" cy="79121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532630" cy="791210"/>
                    </a:xfrm>
                    <a:prstGeom prst="rect">
                      <a:avLst/>
                    </a:prstGeom>
                  </pic:spPr>
                </pic:pic>
              </a:graphicData>
            </a:graphic>
          </wp:inline>
        </w:drawing>
      </w:r>
    </w:p>
    <w:p>
      <w:pPr>
        <w:pStyle w:val="Normal"/>
        <w:spacing w:lineRule="auto" w:line="240" w:before="0" w:after="0"/>
        <w:jc w:val="center"/>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with </w:t>
      </w:r>
      <w:r>
        <w:rPr>
          <w:rFonts w:eastAsia="Times New Roman" w:cs="Times New Roman"/>
          <w:color w:val="7030A0"/>
          <w:sz w:val="20"/>
          <w:szCs w:val="20"/>
          <w:lang w:eastAsia="en-GB"/>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t</m:t>
        </m:r>
        <m:r>
          <w:rPr>
            <w:rFonts w:ascii="Cambria Math" w:hAnsi="Cambria Math"/>
          </w:rPr>
          <m:t xml:space="preserve">&gt;</m:t>
        </m:r>
        <m:r>
          <w:rPr>
            <w:rFonts w:ascii="Cambria Math" w:hAnsi="Cambria Math"/>
          </w:rPr>
          <m:t xml:space="preserve">0</m:t>
        </m:r>
      </m:oMath>
      <w:r>
        <w:rPr>
          <w:rFonts w:eastAsia="Times New Roman" w:cs="Times New Roman"/>
          <w:color w:val="7030A0"/>
          <w:sz w:val="20"/>
          <w:szCs w:val="20"/>
          <w:lang w:eastAsia="en-GB"/>
        </w:rPr>
        <w:t>.</w:t>
      </w:r>
      <w:r>
        <w:rPr>
          <w:rFonts w:eastAsia="Times New Roman"/>
          <w:color w:val="7030A0"/>
          <w:sz w:val="20"/>
          <w:szCs w:val="20"/>
          <w:lang w:eastAsia="en-GB"/>
        </w:rPr>
        <w:t xml:space="preserve"> μ, K, p and φ are viscosity, absolute permeability, </w:t>
      </w:r>
      <w:r>
        <w:rPr>
          <w:rFonts w:eastAsia="Times New Roman" w:cs="Times New Roman"/>
          <w:color w:val="7030A0"/>
          <w:sz w:val="20"/>
          <w:szCs w:val="20"/>
          <w:lang w:eastAsia="en-GB"/>
        </w:rPr>
        <w:t>pressure and porosity, respectively. u</w:t>
      </w:r>
      <w:r>
        <w:rPr>
          <w:rFonts w:eastAsia="Times New Roman" w:cs="Times New Roman"/>
          <w:color w:val="7030A0"/>
          <w:sz w:val="20"/>
          <w:szCs w:val="20"/>
          <w:vertAlign w:val="subscript"/>
          <w:lang w:eastAsia="en-GB"/>
        </w:rPr>
        <w:t>α</w:t>
      </w:r>
      <w:r>
        <w:rPr>
          <w:rFonts w:eastAsia="Times New Roman" w:cs="Times New Roman"/>
          <w:color w:val="7030A0"/>
          <w:sz w:val="20"/>
          <w:szCs w:val="20"/>
          <w:lang w:eastAsia="en-GB"/>
        </w:rPr>
        <w:t xml:space="preserve"> is the saturation-weighted Darcy velocity of the α-phase. </w:t>
      </w:r>
      <w:r>
        <w:rPr>
          <w:rFonts w:eastAsia="Times New Roman" w:cs="Times New Roman"/>
          <w:color w:val="7030A0"/>
          <w:sz w:val="20"/>
          <w:szCs w:val="20"/>
          <w:lang w:eastAsia="en-GB"/>
        </w:rPr>
      </w:r>
      <m:oMath xmlns:m="http://schemas.openxmlformats.org/officeDocument/2006/math">
        <m:sSub>
          <m:e>
            <m:r>
              <w:rPr>
                <w:rFonts w:ascii="Cambria Math" w:hAnsi="Cambria Math"/>
              </w:rPr>
              <m:t xml:space="preserve">S</m:t>
            </m:r>
          </m:e>
          <m:sub>
            <m:r>
              <w:rPr>
                <w:rFonts w:ascii="Cambria Math" w:hAnsi="Cambria Math"/>
              </w:rPr>
              <m:t xml:space="preserve">u</m:t>
            </m:r>
            <m:r>
              <w:rPr>
                <w:rFonts w:ascii="Cambria Math" w:hAnsi="Cambria Math"/>
              </w:rPr>
              <m:t xml:space="preserve">,</m:t>
            </m:r>
            <m:r>
              <w:rPr>
                <w:rFonts w:ascii="Cambria Math" w:hAnsi="Cambria Math"/>
              </w:rPr>
              <m:t xml:space="preserve">α</m:t>
            </m:r>
          </m:sub>
        </m:sSub>
      </m:oMath>
      <w:r>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r>
      <m:oMath xmlns:m="http://schemas.openxmlformats.org/officeDocument/2006/math">
        <m:sSub>
          <m:e>
            <m:r>
              <w:rPr>
                <w:rFonts w:ascii="Cambria Math" w:hAnsi="Cambria Math"/>
              </w:rPr>
              <m:t xml:space="preserve">S</m:t>
            </m:r>
          </m:e>
          <m:sub>
            <m:r>
              <w:rPr>
                <w:rFonts w:ascii="Cambria Math" w:hAnsi="Cambria Math"/>
              </w:rPr>
              <m:t xml:space="preserve">cty</m:t>
            </m:r>
            <m:r>
              <w:rPr>
                <w:rFonts w:ascii="Cambria Math" w:hAnsi="Cambria Math"/>
              </w:rPr>
              <m:t xml:space="preserve">,</m:t>
            </m:r>
            <m:r>
              <w:rPr>
                <w:rFonts w:ascii="Cambria Math" w:hAnsi="Cambria Math"/>
              </w:rPr>
              <m:t xml:space="preserve">α</m:t>
            </m:r>
          </m:sub>
        </m:sSub>
      </m:oMath>
      <w:r>
        <w:rPr>
          <w:rFonts w:eastAsia="Times New Roman" w:cs="Times New Roman"/>
          <w:color w:val="7030A0"/>
          <w:sz w:val="20"/>
          <w:szCs w:val="20"/>
          <w:lang w:eastAsia="en-GB"/>
        </w:rPr>
        <w:t xml:space="preserve"> are source terms of the α-phase related to the momentum (e.g., gravity, capillarity etc) and continuity (e.g., geochemical reactions etc) equations, respectively. Finally, K</w:t>
      </w:r>
      <w:r>
        <w:rPr>
          <w:rFonts w:eastAsia="Times New Roman" w:cs="Times New Roman"/>
          <w:color w:val="7030A0"/>
          <w:sz w:val="20"/>
          <w:szCs w:val="20"/>
          <w:vertAlign w:val="subscript"/>
          <w:lang w:eastAsia="en-GB"/>
        </w:rPr>
        <w:t>r,α</w:t>
      </w:r>
      <w:r>
        <w:rPr>
          <w:rFonts w:eastAsia="Times New Roman" w:cs="Times New Roman"/>
          <w:color w:val="7030A0"/>
          <w:sz w:val="20"/>
          <w:szCs w:val="20"/>
          <w:lang w:eastAsia="en-GB"/>
        </w:rPr>
        <w:t xml:space="preserve"> is the relative permeability, and </w:t>
      </w:r>
      <w:r>
        <w:rPr>
          <w:rFonts w:eastAsia="Times New Roman" w:cs="Times New Roman"/>
          <w:color w:val="7030A0"/>
          <w:sz w:val="20"/>
          <w:szCs w:val="20"/>
          <w:lang w:eastAsia="en-GB"/>
        </w:rPr>
      </w:r>
      <m:oMath xmlns:m="http://schemas.openxmlformats.org/officeDocument/2006/math">
        <m:sSub>
          <m:e>
            <m:r>
              <w:rPr>
                <w:rFonts w:ascii="Cambria Math" w:hAnsi="Cambria Math"/>
              </w:rPr>
              <m:t xml:space="preserve">S</m:t>
            </m:r>
          </m:e>
          <m:sub>
            <m:r>
              <w:rPr>
                <w:rFonts w:ascii="Cambria Math" w:hAnsi="Cambria Math"/>
              </w:rPr>
              <m:t xml:space="preserve">α</m:t>
            </m:r>
          </m:sub>
        </m:sSub>
      </m:oMath>
      <w:r>
        <w:rPr>
          <w:rFonts w:eastAsia="Times New Roman" w:cs="Times New Roman"/>
          <w:color w:val="7030A0"/>
          <w:sz w:val="20"/>
          <w:szCs w:val="20"/>
          <w:lang w:eastAsia="en-GB"/>
        </w:rPr>
        <w:t xml:space="preserve"> is the α-phase saturation with mass conservation constraints of of </w:t>
      </w:r>
      <w:r>
        <w:rPr>
          <w:rFonts w:eastAsia="Times New Roman" w:cs="Times New Roman"/>
          <w:color w:val="7030A0"/>
          <w:sz w:val="20"/>
          <w:szCs w:val="20"/>
          <w:lang w:eastAsia="en-GB"/>
        </w:rPr>
      </w:r>
      <m:oMath xmlns:m="http://schemas.openxmlformats.org/officeDocument/2006/math">
        <m:nary>
          <m:naryPr>
            <m:chr m:val="∑"/>
          </m:naryPr>
          <m:sub>
            <m:r>
              <w:rPr>
                <w:rFonts w:ascii="Cambria Math" w:hAnsi="Cambria Math"/>
              </w:rPr>
              <m:t xml:space="preserve">α</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p</m:t>
                </m:r>
              </m:sub>
            </m:sSub>
          </m:sup>
          <m:e>
            <m:sSub>
              <m:e>
                <m:r>
                  <w:rPr>
                    <w:rFonts w:ascii="Cambria Math" w:hAnsi="Cambria Math"/>
                  </w:rPr>
                  <m:t xml:space="preserve">S</m:t>
                </m:r>
              </m:e>
              <m:sub>
                <m:r>
                  <w:rPr>
                    <w:rFonts w:ascii="Cambria Math" w:hAnsi="Cambria Math"/>
                  </w:rPr>
                  <m:t xml:space="preserve">α</m:t>
                </m:r>
              </m:sub>
            </m:sSub>
            <m:r>
              <w:rPr>
                <w:rFonts w:ascii="Cambria Math" w:hAnsi="Cambria Math"/>
              </w:rPr>
              <m:t xml:space="preserve">=</m:t>
            </m:r>
            <m:r>
              <w:rPr>
                <w:rFonts w:ascii="Cambria Math" w:hAnsi="Cambria Math"/>
              </w:rPr>
              <m:t xml:space="preserve">1</m:t>
            </m:r>
          </m:e>
        </m:nary>
      </m:oMath>
      <w:r>
        <w:rPr>
          <w:rFonts w:eastAsia="Times New Roman" w:cs="Times New Roman"/>
          <w:color w:val="7030A0"/>
          <w:sz w:val="20"/>
          <w:szCs w:val="20"/>
          <w:lang w:eastAsia="en-GB"/>
        </w:rPr>
        <w:t xml:space="preserve">, where </w:t>
      </w:r>
      <w:r>
        <w:rPr>
          <w:rFonts w:eastAsia="Times New Roman" w:cs="Times New Roman"/>
          <w:color w:val="7030A0"/>
          <w:sz w:val="20"/>
          <w:szCs w:val="20"/>
          <w:lang w:eastAsia="en-GB"/>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rFonts w:eastAsia="Times New Roman" w:cs="Times New Roman"/>
          <w:color w:val="7030A0"/>
          <w:sz w:val="20"/>
          <w:szCs w:val="20"/>
          <w:lang w:eastAsia="en-GB"/>
        </w:rPr>
        <w:t xml:space="preserve"> denotes the number of phases. </w:t>
      </w:r>
      <w:r>
        <w:rPr>
          <w:rFonts w:eastAsia="Times New Roman" w:cs="Times New Roman"/>
          <w:color w:val="7030A0"/>
          <w:sz w:val="20"/>
          <w:szCs w:val="20"/>
          <w:lang w:eastAsia="en-GB"/>
        </w:rPr>
      </w:r>
      <m:oMath xmlns:m="http://schemas.openxmlformats.org/officeDocument/2006/math">
        <m:sSub>
          <m:e>
            <m:bar>
              <m:barPr>
                <m:pos m:val="bot"/>
              </m:barPr>
              <m:e>
                <m:bar>
                  <m:barPr>
                    <m:pos m:val="bot"/>
                  </m:barPr>
                  <m:e>
                    <m:r>
                      <w:rPr>
                        <w:rFonts w:ascii="Cambria Math" w:hAnsi="Cambria Math"/>
                      </w:rPr>
                      <m:t xml:space="preserve">σ</m:t>
                    </m:r>
                  </m:e>
                </m:bar>
              </m:e>
            </m:bar>
          </m:e>
          <m:sub>
            <m:r>
              <w:rPr>
                <w:rFonts w:ascii="Cambria Math" w:hAnsi="Cambria Math"/>
              </w:rPr>
              <m:t xml:space="preserve">α</m:t>
            </m:r>
          </m:sub>
        </m:sSub>
      </m:oMath>
      <w:r>
        <w:rPr>
          <w:rFonts w:eastAsia="Times New Roman" w:cs="Times New Roman"/>
          <w:color w:val="7030A0"/>
          <w:sz w:val="20"/>
          <w:szCs w:val="20"/>
          <w:lang w:eastAsia="en-GB"/>
        </w:rPr>
        <w:t xml:space="preserve"> is an absorption-like term that represents the implicit linearisation of the viscous frictional forces.”</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section 2 you mention that high-order fluxes are limited on CV boundaries, which are limited to yield bounded fields. Again you mention something without enough details, you say that the saturation is bounded between 0 and 1. This is clearly not enough to guarantee stability of a high-order flux, as starters because if the irresidual oil and water saturation are non-zero then a saturation of a phase of 1 or 0 would be unphysical and therefore wrong.</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sentence lacks the required level of detail on the methods used. This was changed as: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color w:val="7030A0"/>
          <w:sz w:val="20"/>
          <w:szCs w:val="20"/>
          <w:lang w:eastAsia="en-GB"/>
        </w:rPr>
        <w:t>(...) Mass balance (continuity) equations are solved in CV space and a Petrov-Galerkin FEM is used to obtain high-order fluxes on CV boundaries, which are limited to yield bounded fields (e.g., positive densities, saturations bounded between 0 and 1, etc).”</w:t>
      </w:r>
    </w:p>
    <w:p>
      <w:pPr>
        <w:pStyle w:val="Normal"/>
        <w:spacing w:lineRule="auto" w:line="240" w:before="0" w:after="0"/>
        <w:jc w:val="both"/>
        <w:rPr>
          <w:rFonts w:eastAsia="Times New Roman" w:cs="Times New Roman"/>
          <w:b/>
          <w:b/>
          <w:color w:val="7030A0"/>
          <w:sz w:val="20"/>
          <w:szCs w:val="20"/>
          <w:lang w:eastAsia="en-GB"/>
        </w:rPr>
      </w:pPr>
      <w:r>
        <w:rPr>
          <w:rFonts w:eastAsia="Times New Roman" w:cs="Times New Roman"/>
          <w:b/>
          <w:color w:val="7030A0"/>
          <w:sz w:val="20"/>
          <w:szCs w:val="20"/>
          <w:lang w:eastAsia="en-GB"/>
        </w:rPr>
        <w:t>Now:</w:t>
      </w:r>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color w:val="7030A0"/>
          <w:sz w:val="20"/>
          <w:szCs w:val="20"/>
          <w:lang w:eastAsia="en-GB"/>
        </w:rPr>
        <w:t>(...) Mass balance (continuity) equations are solved in CV space and a Petrov-Galerkin FEM is used to obtain high-order fluxes on CV boundaries. Smooth transition between first- and high-order fluxes are enforced through an extrema detection scheme based on normalised variable diagram (NVD, Jasak et al., 1999; Darwish and Moukalled, 2003) applied across faces of neighbouring CVs. Resulting normalised upwind face values are used to calculate flux-limited solutions (based on total variation diminishing criteria, TVD, Piperno and Depeyre, 1998) to yield bounded fields (e.g., positive densities, saturations bounded between 0 and 1 etc. See Gomes et al., 2012, for more details on the flux-limitin g scheme within the model).”</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With respect to the second query on non-physical saturation when irreducible wetting and residual non-wetting phase saturations are non-zero, maybe there is a bit of confusion here. The flux-limiting scheme embedded in the model bounds scalar fields (e.g., solution between 0 and 1 for normalised quantities such as saturation, positive density etc) when the system of equations is solved together. Experimental minimum phase saturations (i.e., irreducible wetting and residual non-wetting phase saturations) implicitly bound the solution through the parametrisation of the relative permeability, embedded into the linearised viscous frictional force, </w:t>
      </w:r>
      <w:r>
        <w:rPr>
          <w:rFonts w:eastAsia="Times New Roman" w:cs="Times New Roman"/>
          <w:color w:val="7030A0"/>
          <w:sz w:val="20"/>
          <w:szCs w:val="20"/>
          <w:lang w:eastAsia="en-GB"/>
        </w:rPr>
      </w:r>
      <m:oMath xmlns:m="http://schemas.openxmlformats.org/officeDocument/2006/math">
        <m:sSub>
          <m:e>
            <m:bar>
              <m:barPr>
                <m:pos m:val="bot"/>
              </m:barPr>
              <m:e>
                <m:bar>
                  <m:barPr>
                    <m:pos m:val="bot"/>
                  </m:barPr>
                  <m:e>
                    <m:r>
                      <w:rPr>
                        <w:rFonts w:ascii="Cambria Math" w:hAnsi="Cambria Math"/>
                      </w:rPr>
                      <m:t xml:space="preserve">σ</m:t>
                    </m:r>
                  </m:e>
                </m:bar>
              </m:e>
            </m:bar>
          </m:e>
          <m:sub>
            <m:r>
              <w:rPr>
                <w:rFonts w:ascii="Cambria Math" w:hAnsi="Cambria Math"/>
              </w:rPr>
              <m:t xml:space="preserve">α</m:t>
            </m:r>
          </m:sub>
        </m:sSub>
      </m:oMath>
      <w:r>
        <w:rPr>
          <w:rFonts w:eastAsia="Times New Roman" w:cs="Times New Roman"/>
          <w:color w:val="7030A0"/>
          <w:sz w:val="20"/>
          <w:szCs w:val="20"/>
          <w:lang w:eastAsia="en-GB"/>
        </w:rPr>
        <w:t>,  (Eqns. 1, 8 and 9 in the main text) .</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R1.3:</w:t>
      </w:r>
      <w:r>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and 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Pr>
          <w:rFonts w:eastAsia="Times New Roman" w:cs="Times New Roman"/>
          <w:color w:val="7030A0"/>
          <w:sz w:val="20"/>
          <w:szCs w:val="20"/>
          <w:lang w:eastAsia="en-GB"/>
        </w:rPr>
        <w:t xml:space="preserve"> were used for 2D cases whereas the 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DG was used for the 3D case (Section 4.5). The last sentence of the second paragraph of page 5,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color w:val="7030A0"/>
          <w:sz w:val="20"/>
          <w:szCs w:val="20"/>
          <w:lang w:eastAsia="en-GB"/>
        </w:rPr>
        <w:t>(...) Simulations performed for this work were conducted using two types of elements: 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and 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Pr>
          <w:rFonts w:eastAsia="Times New Roman" w:cs="Times New Roman"/>
          <w:color w:val="7030A0"/>
          <w:sz w:val="20"/>
          <w:szCs w:val="20"/>
          <w:lang w:eastAsia="en-GB"/>
        </w:rPr>
        <w:t xml:space="preserve">.” </w:t>
      </w:r>
    </w:p>
    <w:p>
      <w:pPr>
        <w:pStyle w:val="Normal"/>
        <w:spacing w:lineRule="auto" w:line="240" w:before="0" w:after="0"/>
        <w:jc w:val="both"/>
        <w:rPr>
          <w:rFonts w:eastAsia="Times New Roman" w:cs="Times New Roman"/>
          <w:b/>
          <w:b/>
          <w:color w:val="7030A0"/>
          <w:sz w:val="20"/>
          <w:szCs w:val="20"/>
          <w:lang w:eastAsia="en-GB"/>
        </w:rPr>
      </w:pPr>
      <w:r>
        <w:rPr>
          <w:rFonts w:eastAsia="Times New Roman" w:cs="Times New Roman"/>
          <w:b/>
          <w:color w:val="7030A0"/>
          <w:sz w:val="20"/>
          <w:szCs w:val="20"/>
          <w:lang w:eastAsia="en-GB"/>
        </w:rPr>
        <w:t>Now:</w:t>
      </w:r>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color w:val="7030A0"/>
          <w:sz w:val="20"/>
          <w:szCs w:val="20"/>
          <w:lang w:eastAsia="en-GB"/>
        </w:rPr>
        <w:t>(...) Simulations performed for this work were conducted using three types of elements: 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Pr>
          <w:rFonts w:eastAsia="Times New Roman" w:cs="Times New Roman"/>
          <w:color w:val="7030A0"/>
          <w:sz w:val="20"/>
          <w:szCs w:val="20"/>
          <w:lang w:eastAsia="en-GB"/>
        </w:rPr>
        <w:t xml:space="preserve"> and 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(Section 4.5).”</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Also, 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and P</w:t>
      </w:r>
      <w:r>
        <w:rPr>
          <w:rFonts w:eastAsia="Times New Roman" w:cs="Times New Roman"/>
          <w:color w:val="7030A0"/>
          <w:sz w:val="20"/>
          <w:szCs w:val="20"/>
          <w:vertAlign w:val="subscript"/>
          <w:lang w:eastAsia="en-GB"/>
        </w:rPr>
        <w:t>2</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element-pairs were used in 3D fluvial channel simulations (Section 4.4) in Gomes et al. (2017), and they concluded that solutions obtained from the former have more diffusion than solutions obtained from the latter. In this manuscript we opted to use 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rather than 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Pr>
          <w:rFonts w:eastAsia="Times New Roman" w:cs="Times New Roman"/>
          <w:color w:val="7030A0"/>
          <w:sz w:val="20"/>
          <w:szCs w:val="20"/>
          <w:lang w:eastAsia="en-GB"/>
        </w:rPr>
        <w:t xml:space="preserve"> due to larger computational costs associated to 3D simulations using the later.</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xml:space="preserve"> </w:t>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R1.4:</w:t>
      </w:r>
      <w:r>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this was corrected along with the sigma symbol, thus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color w:val="7030A0"/>
          <w:sz w:val="20"/>
          <w:szCs w:val="20"/>
          <w:lang w:eastAsia="en-GB"/>
        </w:rPr>
        <w:t>(...) Velocities across CV interfaces (within and between elements) are calculated through a directional-weighted flux-limited scheme based on upwind value of σ at individual CV as described by Jackson et al. (2013).”</w:t>
      </w:r>
    </w:p>
    <w:p>
      <w:pPr>
        <w:pStyle w:val="Normal"/>
        <w:spacing w:lineRule="auto" w:line="240" w:before="0" w:after="0"/>
        <w:jc w:val="both"/>
        <w:rPr>
          <w:rFonts w:eastAsia="Times New Roman" w:cs="Times New Roman"/>
          <w:b/>
          <w:b/>
          <w:color w:val="7030A0"/>
          <w:sz w:val="20"/>
          <w:szCs w:val="20"/>
          <w:lang w:eastAsia="en-GB"/>
        </w:rPr>
      </w:pPr>
      <w:r>
        <w:rPr>
          <w:rFonts w:eastAsia="Times New Roman" w:cs="Times New Roman"/>
          <w:b/>
          <w:color w:val="7030A0"/>
          <w:sz w:val="20"/>
          <w:szCs w:val="20"/>
          <w:lang w:eastAsia="en-GB"/>
        </w:rPr>
        <w:t>Now:</w:t>
      </w:r>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Velocities across CV interfaces (within and between elements) are calculated through a directional-weighted flux-limited scheme based on upwind value of </w:t>
      </w:r>
      <w:r>
        <w:rPr>
          <w:rFonts w:eastAsia="Times New Roman" w:cs="Times New Roman"/>
          <w:color w:val="7030A0"/>
          <w:sz w:val="20"/>
          <w:szCs w:val="20"/>
          <w:lang w:eastAsia="en-GB"/>
        </w:rPr>
      </w:r>
      <m:oMath xmlns:m="http://schemas.openxmlformats.org/officeDocument/2006/math">
        <m:bar>
          <m:barPr>
            <m:pos m:val="bot"/>
          </m:barPr>
          <m:e>
            <m:bar>
              <m:barPr>
                <m:pos m:val="bot"/>
              </m:barPr>
              <m:e>
                <m:r>
                  <w:rPr>
                    <w:rFonts w:ascii="Cambria Math" w:hAnsi="Cambria Math"/>
                  </w:rPr>
                  <m:t xml:space="preserve">σ</m:t>
                </m:r>
              </m:e>
            </m:bar>
          </m:e>
        </m:bar>
      </m:oMath>
      <w:r>
        <w:rPr>
          <w:rFonts w:eastAsia="Times New Roman" w:cs="Times New Roman"/>
          <w:color w:val="7030A0"/>
          <w:sz w:val="20"/>
          <w:szCs w:val="20"/>
          <w:lang w:eastAsia="en-GB"/>
        </w:rPr>
        <w:t xml:space="preserve"> at individual CV as described by Gomes et al. (2017).”  </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R1.5:</w:t>
      </w:r>
      <w:r>
        <w:rPr>
          <w:rFonts w:eastAsia="Times New Roman" w:cs="Times New Roman"/>
          <w:sz w:val="20"/>
          <w:szCs w:val="20"/>
          <w:lang w:eastAsia="en-GB"/>
        </w:rPr>
        <w:t xml:space="preserve"> The mention that the discretised global mass and force balance equations are solved using a multigrid-like approach as described in Pavlidis et al. is not correct as this is not described in that paper. Again this statement feels unnecessary in this paper.</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removed it,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color w:val="7030A0"/>
          <w:sz w:val="20"/>
          <w:szCs w:val="20"/>
          <w:lang w:eastAsia="en-GB"/>
        </w:rPr>
        <w:t xml:space="preserve">The discretised global mass and force balance equations are solved using a multigrid-like approach as described by Pavlidis et al. (2016) (see also Salinas et al., 2016). The numerical formulation is fully described by Gomes et al. (2017) (see also Salinas et al., 2015; Adam et al., 2016).” </w:t>
      </w:r>
    </w:p>
    <w:p>
      <w:pPr>
        <w:pStyle w:val="Normal"/>
        <w:spacing w:lineRule="auto" w:line="240" w:before="0" w:after="0"/>
        <w:jc w:val="both"/>
        <w:rPr>
          <w:rFonts w:eastAsia="Times New Roman" w:cs="Times New Roman"/>
          <w:b/>
          <w:b/>
          <w:color w:val="7030A0"/>
          <w:sz w:val="20"/>
          <w:szCs w:val="20"/>
          <w:lang w:eastAsia="en-GB"/>
        </w:rPr>
      </w:pPr>
      <w:r>
        <w:rPr>
          <w:rFonts w:eastAsia="Times New Roman" w:cs="Times New Roman"/>
          <w:b/>
          <w:color w:val="7030A0"/>
          <w:sz w:val="20"/>
          <w:szCs w:val="20"/>
          <w:lang w:eastAsia="en-GB"/>
        </w:rPr>
        <w:t>Now:</w:t>
      </w:r>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color w:val="7030A0"/>
          <w:sz w:val="20"/>
          <w:szCs w:val="20"/>
          <w:lang w:eastAsia="en-GB"/>
        </w:rPr>
        <w:t>The discretised global mass and force balance equations are solved using a multigrid-like approach. The numerical formulation is fully described by Gomes et al. (2017) (see also Salinas et al., 2015; Adam et al., 2016).”</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R1.6:</w:t>
      </w:r>
      <w:r>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 for her/his comments and they agree that the paragraphs on dynamics mesh optimisation may not be relevant for the AWR’s readers. Thus, the Section 4.4,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color w:val="7030A0"/>
          <w:sz w:val="20"/>
          <w:szCs w:val="20"/>
          <w:lang w:eastAsia="en-GB"/>
        </w:rPr>
        <w:t>In most numerical simulations involving geo-fluid dynamics, local geometric constraints (e.g., faults, fractures etc) and spatial multi-scale variability of flow properties are often ignored as the underlying computational mesh grid is too coarse to reliably represent any of these features. Whilst structured grids often struggle to conform to complex domain boundaries with consistent mesh connectivity, unstructured mesh techniques often relax cells’ neighbourhood relationship constraints by dividing the domain into polytopes in which elements share adjacent faces. This leads to mesh grids that conform to the domain topography and can make the best use of state-of-the-art self-adaptive computational methods.</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In Section 4.3, the impact of viscosity ratio on the growth of fingers and the triggering effect of heterogeneity on instability’s nucleation were demonstrated in modified simulated Hele-Shaw cells. In order to capture the continuous development of viscous instabilities, mesh grids with sufficient resolution need to be applied over the interface between fluids. Figure 11 shows a numerical simulation performed with the same geometry, boundary and initial conditions as the one shown in Fig. 10, but with noticeable lower resolution (3734 instead of 26313 elements). As it can be seen, the lower the resolution the more difficult is to capture the fingers formations, growth and branching.</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Traditional computational geo-fluid dynamics (CGFD) models often rely on fixed mesh with sufficient resolution throughout the domain to capture specific flow dynamics (e.g., fluid instabilities, flow re-circulation, heat and mass transfers etc), however computational overhead may be prohibitive for simulations involving complex geometries and heterogeneous properties. Mesh adaptivity methods have been extensively used by the CGFD community to help capturing detailed flow dynamics, compositional non-equilibrium fluid displacement and solid-fluid interactions (Paluszny et al., 2007; Pietro et al., 2014; Su et al., 2016; Melnikova et al., 2016). In these methods, the mesh grid is continuously modified (i.e., adjustments of the number and distribution of the degrees of freedom to reduce solution error) to focus resolution where is necessary as the simulation evolves in time and space. There are four main families of mesh adaptivity methods: adaptive mesh refinement (AMR), edge and face element manipulations whereas keeping the order of the element basis function fixed (h-adaptivity), mesh deformation (r-adaptivity) and changes of element basis function order (p-adaptivity). Detailed description and analysis of mesh adaptivity methods are beyond the scope of this manuscript but can be readily found in Lo (2015) (see also Plewa et al., 2004; Frey and George, 2008).</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dynamic mesh adaptive algorithm embedded in the Fluidity/IC-FERST model utilises a metric tensor field dependent on solution interpolation error-estimates which locally control the topology of elements in the metric (Pain et al., 2001; Power et al., 2006). Mesh optimisation generates unstructured finer mesh in regions where flow properties change faster, and coarser mesh in regions where properties change more slowly (Piggott et al., 2006). The mesh adapts in three stages: metric formation, mesh optimisation and fields’ interpolation from the pre- to post-adapted mesh (see Hiester et al., 2014). In the simulations shown in this work, mesh will adapt as a response to oscillations in the phase saturation field with prescribed interpolation error estimate (Mostaghimi et al., 2016). </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Here, two numerical simulations were conducted with fixed and adaptive mesh resolutions to qualitatively assess model capability to capture fingers dynamics. In order to trigger the formation of fingers, regions with sharp permeability gradient were introduced. The computational domain, Fig. 12a, consists of a rectangular geometry fully saturated with a fluid (except by a squared region containing 50% of a second fluid – wetting fluid phase, Fig. 12b) and divided into 5 regions with prescribed permeability distribution. A no-flux boundary condition was imposed across upper and lower borders, whilst pure wetting fluid phase (i.e., S</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domain from the left-hand side face at velocity u</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Viscosity ratio was set to 10.</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Figures 13 and 14 show fluid displacement in simulations performed with fixed and adaptive meshes. Both simulations started with a mesh of 13068 triangular (P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Pr>
          <w:rFonts w:eastAsia="Times New Roman" w:cs="Times New Roman"/>
          <w:color w:val="7030A0"/>
          <w:sz w:val="20"/>
          <w:szCs w:val="20"/>
          <w:lang w:eastAsia="en-GB"/>
        </w:rPr>
        <w:t>) elements, however as flow dynamics evolve the number of elements of the simulation conducted with adaptive mesh oscillates from a minimum of 4400 to a maximum of 16430 (Fig. 15). In both cases, fingers’ development (formation, growth and coalescence) and fluid cross flows (through regions of distinct permeabilities at the top of the domain, K = {2, 3}) can be readily noticed. The simulation performed with a fixed and relatively fine mesh was able to capture the progressive development of fingers (as shown in Fig. 16b) prompted by sharp permeability gradient at the interface of regions with K = {1, 5}. In regions with no permeability gradient, formation and development of fingers (Fig. 16c) were not captured by the simulation conducted with fixed mesh. In both cases, dynamic adaptive mesh based on perturbation of phase saturations with imposed interpolation error estimate proved to be able to capture the onset of instabilities and fingers’ development with relatively little computational overhead, as indicated in Fig. 15.”</w:t>
      </w:r>
    </w:p>
    <w:p>
      <w:pPr>
        <w:pStyle w:val="Normal"/>
        <w:spacing w:lineRule="auto" w:line="240" w:before="0" w:after="0"/>
        <w:jc w:val="both"/>
        <w:rPr>
          <w:rFonts w:eastAsia="Times New Roman" w:cs="Times New Roman"/>
          <w:b/>
          <w:b/>
          <w:color w:val="7030A0"/>
          <w:sz w:val="20"/>
          <w:szCs w:val="20"/>
          <w:lang w:eastAsia="en-GB"/>
        </w:rPr>
      </w:pPr>
      <w:r>
        <w:rPr>
          <w:rFonts w:eastAsia="Times New Roman" w:cs="Times New Roman"/>
          <w:b/>
          <w:color w:val="7030A0"/>
          <w:sz w:val="20"/>
          <w:szCs w:val="20"/>
          <w:lang w:eastAsia="en-GB"/>
        </w:rPr>
        <w:t>Now:</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color w:val="7030A0"/>
          <w:sz w:val="20"/>
          <w:szCs w:val="20"/>
          <w:lang w:eastAsia="en-GB"/>
        </w:rPr>
        <w:t>In most numerical simulations involving geo-fluid dynamics, local geometric constraints (e.g., faults, fractures etc) and spatial multi-scale variability of flow properties are often ignored as the underlying computational mesh grid is too coarse to reliably represent any of these features. Whilst structured grids often struggle to conform to complex domain boundaries with consistent mesh connectivity, unstructured mesh techniques often relax cells’ neighbourhood relationship constraints by dividing the domain into polytopes in which elements share adjacent faces. This leads to mesh grids that conform to the domain topography and can make the best use of state-of-the-art self-adaptive computational methods.</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In Section 4.3, the impact of viscosity ratio on the growth of fingers and the triggering effect of heterogeneity on instability’s nucleation were demonstrated in modified simulated Hele-Shaw cells. In order to capture the continuous development of viscous instabilities, mesh grids with sufficient resolution need to be applied over the interface between fluids. Figure 11 shows a numerical simulation performed with the same geometry, boundary and initial conditions as the one shown in Fig. 10, but with noticeable lower resolution (3734 instead of 26313 elements). As it can be seen, the lower the resolution the more difficult is to capture the fingers formations, growth and branching. </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The dynamic mesh adaptive algorithm embedded in the Fluidity/IC-FERST model utilises a metric tensor field dependent on solution interpolation error-estimates which locally control the topology of elements in the metric (Pain et al., 2001). Mesh optimisation generates unstructured finer mesh in regions where flow properties change faster and coarser mesh in regions where properties change more slowly (Piggott et al., 2006; Hiester et al., 2014). In the simulations shown in this work, mesh will adapt as a response to oscillations in the phase saturation field with prescribed interpolation error estimate (Mostaghimi et al., 2016).</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Here, two numerical simulations were conducted with fixed and adaptive mesh resolutions to qualitatively assess model capability to capture fingers dynamics. In order to trigger the formation of fingers, regions with sharp permeability gradient were introduced. The computational domain, Fig. 12a, consists of a rectangular geometry fully saturated with a fluid (except by a squared region containing 50% of a second fluid – wetting fluid phase, Fig. 12b) and divided into 5 regions with prescribed synthetic permeability distribution with values between 1 and 5. A no-flux boundary condition was imposed across upper and lower borders, whilst pure wetting fluid phase (i.e., S</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domain from the left-hand side face at velocity u</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Viscosity ratio was set to 10. </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Figures 13 and 14 show fluid displacement in simulations performed with fixed and adaptive meshes. Both simulations started with a mesh of 13068 triangular (P</w:t>
      </w:r>
      <w:r>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Pr>
          <w:rFonts w:eastAsia="Times New Roman" w:cs="Times New Roman"/>
          <w:color w:val="7030A0"/>
          <w:sz w:val="20"/>
          <w:szCs w:val="20"/>
          <w:lang w:eastAsia="en-GB"/>
        </w:rPr>
        <w:t>) elements, however as flow dynamics evolve the number of elements of the simulation conducted with adaptive mesh oscillates from a minimum of 4400 to a maximum of 16430 (Fig. 15). In both cases, fingers’ development (formation, growth and coalescence) and fluid cross flows (through regions of distinct permeabilities at the top of the domain, K = {2, 3}) can be readily noticed. The simulation performed with a fixed and relatively fine mesh was able to capture the progressive development of fingers (as shown in Fig. 16b) prompted by sharp permeability gradient at the interface of regions with K = {1, 5}. In regions with no permeability gradient, formation and development of fingers (Fig. 16c) were not captured by the simulation conducted with fixed mesh. In both cases, dynamic adaptive mesh based on perturbation of phase saturations with imposed interpolation error estimate proved to be able to capture the onset of instabilities and fingers’ development with relatively little computational overhead, as indicated in Fig. 15.”</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R1.7:</w:t>
      </w:r>
      <w:r>
        <w:rPr>
          <w:rFonts w:eastAsia="Times New Roman" w:cs="Times New Roman"/>
          <w:sz w:val="20"/>
          <w:szCs w:val="20"/>
          <w:lang w:eastAsia="en-GB"/>
        </w:rPr>
        <w:t xml:space="preserve"> Section 4.4 there are a couple of references to Figures with question marks.</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All references have been corrected.</w:t>
      </w:r>
    </w:p>
    <w:p>
      <w:pPr>
        <w:pStyle w:val="Normal"/>
        <w:spacing w:lineRule="auto" w:line="240" w:before="0" w:after="0"/>
        <w:jc w:val="both"/>
        <w:rPr>
          <w:rFonts w:eastAsia="Times New Roman" w:cs="Times New Roman"/>
          <w:strike/>
          <w:sz w:val="20"/>
          <w:szCs w:val="20"/>
          <w:lang w:eastAsia="en-GB"/>
        </w:rPr>
      </w:pPr>
      <w:r>
        <w:rPr>
          <w:rFonts w:eastAsia="Times New Roman" w:cs="Times New Roman"/>
          <w:strike/>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R1.8:</w:t>
      </w:r>
      <w:r>
        <w:rPr>
          <w:rFonts w:eastAsia="Times New Roman" w:cs="Times New Roman"/>
          <w:sz w:val="20"/>
          <w:szCs w:val="20"/>
          <w:lang w:eastAsia="en-GB"/>
        </w:rPr>
        <w:t xml:space="preserve">  Figure 12, check the scale of the permeability.</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Permeability is expressed in cm</w:t>
      </w:r>
      <w:r>
        <w:rPr>
          <w:rFonts w:eastAsia="Times New Roman" w:cs="Times New Roman"/>
          <w:color w:val="7030A0"/>
          <w:sz w:val="20"/>
          <w:szCs w:val="20"/>
          <w:vertAlign w:val="superscript"/>
          <w:lang w:eastAsia="en-GB"/>
        </w:rPr>
        <w:t>2</w:t>
      </w:r>
      <w:r>
        <w:rPr>
          <w:rFonts w:eastAsia="Times New Roman" w:cs="Times New Roman"/>
          <w:color w:val="7030A0"/>
          <w:sz w:val="20"/>
          <w:szCs w:val="20"/>
          <w:lang w:eastAsia="en-GB"/>
        </w:rPr>
        <w:t xml:space="preserve"> and the caption for this figure has been corrected. </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 xml:space="preserve">R1.9: </w:t>
      </w:r>
      <w:r>
        <w:rPr>
          <w:rFonts w:eastAsia="Times New Roman" w:cs="Times New Roman"/>
          <w:sz w:val="20"/>
          <w:szCs w:val="20"/>
          <w:lang w:eastAsia="en-GB"/>
        </w:rPr>
        <w:t>Currently the sizes of many numerical test cases are missing; this should be included to allow for reproducibility.</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 we added the following sentence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color w:val="7030A0"/>
          <w:sz w:val="20"/>
          <w:szCs w:val="20"/>
          <w:lang w:eastAsia="en-GB"/>
        </w:rPr>
        <w:t>(...) In this Section, 3D simulations are conducted to investigate preferential flow pathways through semi-pervious and impervious geological layers.</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computational domain with permeability distribution of 10 −4 ≤ </w:t>
      </w:r>
      <w:r>
        <w:rPr>
          <w:rFonts w:eastAsia="Times New Roman" w:cs="Times New Roman"/>
          <w:b/>
          <w:color w:val="7030A0"/>
          <w:sz w:val="20"/>
          <w:szCs w:val="20"/>
          <w:lang w:eastAsia="en-GB"/>
        </w:rPr>
        <w:t>K</w:t>
      </w:r>
      <w:r>
        <w:rPr>
          <w:rFonts w:eastAsia="Times New Roman" w:cs="Times New Roman"/>
          <w:color w:val="7030A0"/>
          <w:sz w:val="20"/>
          <w:szCs w:val="20"/>
          <w:lang w:eastAsia="en-GB"/>
        </w:rPr>
        <w:t xml:space="preserve"> ≤10 5 milidarcy (Fig. 17) was designed to naturally capture preferential flow pathways through channels of large absolute permeability (...)”</w:t>
      </w:r>
    </w:p>
    <w:p>
      <w:pPr>
        <w:pStyle w:val="Normal"/>
        <w:spacing w:lineRule="auto" w:line="240" w:before="0" w:after="0"/>
        <w:jc w:val="both"/>
        <w:rPr>
          <w:rFonts w:eastAsia="Times New Roman" w:cs="Times New Roman"/>
          <w:b/>
          <w:b/>
          <w:color w:val="7030A0"/>
          <w:sz w:val="20"/>
          <w:szCs w:val="20"/>
          <w:lang w:eastAsia="en-GB"/>
        </w:rPr>
      </w:pPr>
      <w:r>
        <w:rPr>
          <w:rFonts w:eastAsia="Times New Roman" w:cs="Times New Roman"/>
          <w:b/>
          <w:color w:val="7030A0"/>
          <w:sz w:val="20"/>
          <w:szCs w:val="20"/>
          <w:lang w:eastAsia="en-GB"/>
        </w:rPr>
        <w:t>Now:</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color w:val="7030A0"/>
          <w:sz w:val="20"/>
          <w:szCs w:val="20"/>
          <w:lang w:eastAsia="en-GB"/>
        </w:rPr>
        <w:t>(...) In this Section, 3D simulations are conducted to investigate preferential flow pathways through semi-pervious and impervious geological layers.</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Simulations were performed in a hexahedron domain of 4 cm × 2.5 cm × 10 cm, with permeability distribution of 10 −4 ≤ K ≤10 5 milidarcy (Fig. 17). The computational domain was designed to naturally capture preferential flow pathways through channels of large absolute permeability (...)”</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r>
    </w:p>
    <w:p>
      <w:pPr>
        <w:pStyle w:val="Normal"/>
        <w:spacing w:lineRule="auto" w:line="240" w:before="0" w:after="0"/>
        <w:jc w:val="both"/>
        <w:rPr>
          <w:rFonts w:eastAsia="Times New Roman" w:cs="Times New Roman"/>
          <w:b/>
          <w:b/>
          <w:sz w:val="20"/>
          <w:szCs w:val="20"/>
          <w:lang w:eastAsia="en-GB"/>
        </w:rPr>
      </w:pPr>
      <w:r>
        <w:rPr>
          <w:rFonts w:eastAsia="Times New Roman" w:cs="Times New Roman"/>
          <w:b/>
          <w:sz w:val="20"/>
          <w:szCs w:val="20"/>
          <w:lang w:eastAsia="en-GB"/>
        </w:rPr>
        <w:t>Minor comments:</w:t>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R1.10:</w:t>
      </w:r>
      <w:r>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pPr>
        <w:pStyle w:val="Normal"/>
        <w:spacing w:lineRule="auto" w:line="240" w:before="0" w:after="0"/>
        <w:jc w:val="both"/>
        <w:rPr>
          <w:rFonts w:eastAsia="Times New Roman" w:cs="Times New Roman"/>
          <w:strike/>
          <w:sz w:val="20"/>
          <w:szCs w:val="20"/>
          <w:lang w:eastAsia="en-GB"/>
        </w:rPr>
      </w:pPr>
      <w:r>
        <w:rPr>
          <w:rFonts w:eastAsia="Times New Roman" w:cs="Times New Roman"/>
          <w:strike/>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R1.11:</w:t>
      </w:r>
      <w:r>
        <w:rPr>
          <w:rFonts w:eastAsia="Times New Roman" w:cs="Times New Roman"/>
          <w:sz w:val="20"/>
          <w:szCs w:val="20"/>
          <w:lang w:eastAsia="en-GB"/>
        </w:rPr>
        <w:t xml:space="preserve"> </w:t>
      </w:r>
      <w:r>
        <w:rPr>
          <w:rFonts w:eastAsia="Times New Roman" w:cs="Times New Roman"/>
          <w:color w:val="000000"/>
          <w:sz w:val="20"/>
          <w:szCs w:val="20"/>
          <w:lang w:eastAsia="en-GB"/>
        </w:rPr>
        <w:t xml:space="preserve">It has struck me the fact that despite using dynamic mesh optimisation this does not appear in the title. </w:t>
      </w:r>
      <w:r>
        <w:rPr>
          <w:rFonts w:eastAsia="Times New Roman" w:cs="Times New Roman"/>
          <w:sz w:val="20"/>
          <w:szCs w:val="20"/>
          <w:lang w:eastAsia="en-GB"/>
        </w:rPr>
        <w:t>The authors should consider giving more emphasis to the use of dynamic mesh optimisation for fingering processes.</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 the Reviewer’s suggestion to focus the work on mesh adaptivity technology to capture viscous fingering. However, this was never the aim of the authors. Numerical investigation of immiscible viscous fingering through dynamic mesh adaptivity (with the same flow simulation model as used in this work) was the focus of Mostaghimi et al. (2016), referenced in Section 4.4.</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R1.12:</w:t>
      </w:r>
      <w:r>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cvd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 for point this out. Edwards’ work –re flux-limiting in CVD schemes was added into the Introduction as outlined in the response </w:t>
      </w:r>
      <w:r>
        <w:rPr>
          <w:rFonts w:eastAsia="Times New Roman" w:cs="Times New Roman"/>
          <w:b/>
          <w:color w:val="7030A0"/>
          <w:sz w:val="20"/>
          <w:szCs w:val="20"/>
          <w:lang w:eastAsia="en-GB"/>
        </w:rPr>
        <w:t>R1.1</w:t>
      </w:r>
      <w:r>
        <w:rPr>
          <w:rFonts w:eastAsia="Times New Roman" w:cs="Times New Roman"/>
          <w:color w:val="7030A0"/>
          <w:sz w:val="20"/>
          <w:szCs w:val="20"/>
          <w:lang w:eastAsia="en-GB"/>
        </w:rPr>
        <w:t xml:space="preserve"> above.</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R1.13:</w:t>
      </w:r>
      <w:r>
        <w:rPr>
          <w:rFonts w:eastAsia="Times New Roman" w:cs="Times New Roman"/>
          <w:sz w:val="20"/>
          <w:szCs w:val="20"/>
          <w:lang w:eastAsia="en-GB"/>
        </w:rPr>
        <w:t xml:space="preserve"> You seem to imply that the classical CVFEM requires IMPES, after the citation of Voller. This assumption is wrong and needs to be corrected, or better explained.</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 the Reviewer for outlining this misunderstanding, as this was not our intent to imply a requirement of IMPES for any CVFEM formulation. As part of the shortening of the Introduction section, the above sentence has been removed.</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R1.14:</w:t>
      </w:r>
      <w:r>
        <w:rPr>
          <w:rFonts w:eastAsia="Times New Roman" w:cs="Times New Roman"/>
          <w:sz w:val="20"/>
          <w:szCs w:val="20"/>
          <w:lang w:eastAsia="en-GB"/>
        </w:rPr>
        <w:t xml:space="preserve"> In the introduction you cite the work of Jackson et al. 2014 and later on of Jackson et al 2013. I have checked and I think that the correct citation is actually Jackson et al. 2015 in all the cases.</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R1.15:</w:t>
      </w:r>
      <w:r>
        <w:rPr>
          <w:rFonts w:eastAsia="Times New Roman" w:cs="Times New Roman"/>
          <w:sz w:val="20"/>
          <w:szCs w:val="20"/>
          <w:lang w:eastAsia="en-GB"/>
        </w:rPr>
        <w:t xml:space="preserve"> Section 3 seems like a proper introduction. As a suggestion the authors may think in merging this section with the introduction to also reduce the size of the paper, which is currently “threatening”.</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and they had partially merged the literature review of Section 3 with Introduction (see </w:t>
      </w:r>
      <w:r>
        <w:rPr>
          <w:rFonts w:eastAsia="Times New Roman" w:cs="Times New Roman"/>
          <w:b/>
          <w:color w:val="7030A0"/>
          <w:sz w:val="20"/>
          <w:szCs w:val="20"/>
          <w:lang w:eastAsia="en-GB"/>
        </w:rPr>
        <w:t>R1.1</w:t>
      </w:r>
      <w:r>
        <w:rPr>
          <w:rFonts w:eastAsia="Times New Roman" w:cs="Times New Roman"/>
          <w:color w:val="7030A0"/>
          <w:sz w:val="20"/>
          <w:szCs w:val="20"/>
          <w:lang w:eastAsia="en-GB"/>
        </w:rPr>
        <w:t xml:space="preserve"> for the new Section 1). A few sentences were also removed to reduce the size of the manuscript. Thus, for Section 3:</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pPr>
        <w:pStyle w:val="Normal"/>
        <w:spacing w:lineRule="auto" w:line="240" w:before="0" w:after="0"/>
        <w:ind w:left="9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b/>
          <w:color w:val="7030A0"/>
          <w:sz w:val="20"/>
          <w:szCs w:val="20"/>
          <w:lang w:eastAsia="en-GB"/>
        </w:rPr>
        <w:t>3. Brief Summary of Viscous Instabilities</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The study of viscous flow instabilities (i.e., fingering) is particularly important in oil exploration due to heterogeneities (i.e., natural fractures, permeability and/or porosity characteristics in different zones) of geological formations. A major problem associated with water-flooding processes is the early water-breakthrough caused by high-permeability layers and unfavourable mobility ratios. Water breakthrough and volumetric sweep efficiency (ratio of volumes between the recovered and the injected fluids) are the main determinants of the productive life of a reservoir (Riaz and Tchelepi, 2004; Tavassoli et al., 2015). During immiscible CO</w:t>
      </w:r>
      <w:r>
        <w:rPr>
          <w:rFonts w:eastAsia="Times New Roman" w:cs="Times New Roman"/>
          <w:color w:val="7030A0"/>
          <w:sz w:val="20"/>
          <w:szCs w:val="20"/>
          <w:vertAlign w:val="subscript"/>
          <w:lang w:eastAsia="en-GB"/>
        </w:rPr>
        <w:t>2</w:t>
      </w:r>
      <w:r>
        <w:rPr>
          <w:rFonts w:eastAsia="Times New Roman" w:cs="Times New Roman"/>
          <w:color w:val="7030A0"/>
          <w:sz w:val="20"/>
          <w:szCs w:val="20"/>
          <w:lang w:eastAsia="en-GB"/>
        </w:rPr>
        <w:t>-flooding (i.e., in CO</w:t>
      </w:r>
      <w:r>
        <w:rPr>
          <w:rFonts w:eastAsia="Times New Roman" w:cs="Times New Roman"/>
          <w:color w:val="7030A0"/>
          <w:sz w:val="20"/>
          <w:szCs w:val="20"/>
          <w:vertAlign w:val="subscript"/>
          <w:lang w:eastAsia="en-GB"/>
        </w:rPr>
        <w:t>2</w:t>
      </w:r>
      <w:r>
        <w:rPr>
          <w:rFonts w:eastAsia="Times New Roman" w:cs="Times New Roman"/>
          <w:color w:val="7030A0"/>
          <w:sz w:val="20"/>
          <w:szCs w:val="20"/>
          <w:lang w:eastAsia="en-GB"/>
        </w:rPr>
        <w:t xml:space="preserve"> enhanced oil recovery, CO</w:t>
      </w:r>
      <w:r>
        <w:rPr>
          <w:rFonts w:eastAsia="Times New Roman" w:cs="Times New Roman"/>
          <w:color w:val="7030A0"/>
          <w:sz w:val="20"/>
          <w:szCs w:val="20"/>
          <w:vertAlign w:val="subscript"/>
          <w:lang w:eastAsia="en-GB"/>
        </w:rPr>
        <w:t>2</w:t>
      </w:r>
      <w:r>
        <w:rPr>
          <w:rFonts w:eastAsia="Times New Roman" w:cs="Times New Roman"/>
          <w:color w:val="7030A0"/>
          <w:sz w:val="20"/>
          <w:szCs w:val="20"/>
          <w:lang w:eastAsia="en-GB"/>
        </w:rPr>
        <w:t>-EOR, processes), viscosity of super-critical CO</w:t>
      </w:r>
      <w:r>
        <w:rPr>
          <w:rFonts w:eastAsia="Times New Roman" w:cs="Times New Roman"/>
          <w:color w:val="7030A0"/>
          <w:sz w:val="20"/>
          <w:szCs w:val="20"/>
          <w:vertAlign w:val="subscript"/>
          <w:lang w:eastAsia="en-GB"/>
        </w:rPr>
        <w:t>2</w:t>
      </w:r>
      <w:r>
        <w:rPr>
          <w:rFonts w:eastAsia="Times New Roman" w:cs="Times New Roman"/>
          <w:color w:val="7030A0"/>
          <w:sz w:val="20"/>
          <w:szCs w:val="20"/>
          <w:lang w:eastAsia="en-GB"/>
        </w:rPr>
        <w:t xml:space="preserve"> is lower than crude oil, thus viscous fingering and/or channelling may occur.</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The efficiency of fluid displacement depends upon the ratio of viscous and capillary forces (or capillary number, N</w:t>
      </w:r>
      <w:r>
        <w:rPr>
          <w:rFonts w:eastAsia="Times New Roman" w:cs="Times New Roman"/>
          <w:color w:val="7030A0"/>
          <w:sz w:val="20"/>
          <w:szCs w:val="20"/>
          <w:vertAlign w:val="subscript"/>
          <w:lang w:eastAsia="en-GB"/>
        </w:rPr>
        <w:t>c</w:t>
      </w:r>
      <w:r>
        <w:rPr>
          <w:rFonts w:eastAsia="Times New Roman" w:cs="Times New Roman"/>
          <w:color w:val="7030A0"/>
          <w:sz w:val="20"/>
          <w:szCs w:val="20"/>
          <w:lang w:eastAsia="en-GB"/>
        </w:rPr>
        <w:t>, Eqn. 5). When viscous force of the injected fluid overcomes the capillary force, hydrodynamic instabilities may occur, resulting in the collapse of the interface between fluids and fingers start to form.</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Viscous flow instabilities can be found across several disciplines and scales, from chemical separation processes to geological reservoir fluids. Muskat (1934) investigated fluid flow in Hele-Shaw cells, i.e., parallel flat plates separated by an infinitesimal gap, and the impact on the capillary number (N</w:t>
      </w:r>
      <w:r>
        <w:rPr>
          <w:rFonts w:eastAsia="Times New Roman" w:cs="Times New Roman"/>
          <w:color w:val="7030A0"/>
          <w:sz w:val="20"/>
          <w:szCs w:val="20"/>
          <w:vertAlign w:val="subscript"/>
          <w:lang w:eastAsia="en-GB"/>
        </w:rPr>
        <w:t>c</w:t>
      </w:r>
      <w:r>
        <w:rPr>
          <w:rFonts w:eastAsia="Times New Roman" w:cs="Times New Roman"/>
          <w:color w:val="7030A0"/>
          <w:sz w:val="20"/>
          <w:szCs w:val="20"/>
          <w:lang w:eastAsia="en-GB"/>
        </w:rPr>
        <w:t>),</w:t>
      </w:r>
    </w:p>
    <w:p>
      <w:pPr>
        <w:pStyle w:val="Normal"/>
        <w:spacing w:lineRule="auto" w:line="240" w:before="0" w:after="0"/>
        <w:ind w:left="360" w:firstLine="360"/>
        <w:jc w:val="both"/>
        <w:rPr>
          <w:rFonts w:eastAsia="Times New Roman" w:cs="Times New Roman"/>
          <w:color w:val="7030A0"/>
          <w:sz w:val="20"/>
          <w:szCs w:val="20"/>
          <w:lang w:eastAsia="en-GB"/>
        </w:rPr>
      </w:pPr>
      <w:r>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μU</m:t>
            </m:r>
          </m:num>
          <m:den>
            <m:r>
              <w:rPr>
                <w:rFonts w:ascii="Cambria Math" w:hAnsi="Cambria Math"/>
              </w:rPr>
              <m:t xml:space="preserve">γ</m:t>
            </m:r>
          </m:den>
        </m:f>
        <m:r>
          <w:rPr>
            <w:rFonts w:ascii="Cambria Math" w:hAnsi="Cambria Math"/>
          </w:rPr>
          <m:t xml:space="preserve">.</m:t>
        </m:r>
        <m:d>
          <m:dPr>
            <m:begChr m:val="("/>
            <m:endChr m:val=")"/>
          </m:dPr>
          <m:e>
            <m:r>
              <w:rPr>
                <w:rFonts w:ascii="Cambria Math" w:hAnsi="Cambria Math"/>
              </w:rPr>
              <m:t xml:space="preserve">5</m:t>
            </m:r>
          </m:e>
        </m:d>
      </m:oMath>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In Eqn. 5, γ is the surface tension and U is the characteristic velocity of the moving interface. This experimental apparatus enables instabilities to be qualitatively investigated by simplifying the flow in both porous and non-porous media into a 2D problem.</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More recently, Howison (2000) and Praud and Swinney (2005) provided a comprehensive description of the mathematical formulation of immiscible two-phase flows in Hele-Shaw cells (also know as Saffman &amp; Taylor problem). For a Hele-Shaw cell of a given size, flow development depends only on the capillary number. Thus if N</w:t>
      </w:r>
      <w:r>
        <w:rPr>
          <w:rFonts w:eastAsia="Times New Roman" w:cs="Times New Roman"/>
          <w:color w:val="7030A0"/>
          <w:sz w:val="20"/>
          <w:szCs w:val="20"/>
          <w:vertAlign w:val="subscript"/>
          <w:lang w:eastAsia="en-GB"/>
        </w:rPr>
        <w:t>c</w:t>
      </w:r>
      <w:r>
        <w:rPr>
          <w:rFonts w:eastAsia="Times New Roman" w:cs="Times New Roman"/>
          <w:color w:val="7030A0"/>
          <w:sz w:val="20"/>
          <w:szCs w:val="20"/>
          <w:lang w:eastAsia="en-GB"/>
        </w:rPr>
        <w:t xml:space="preserve"> is too high, Saffman (1959), Homsy (1987) and Tabeling et al. (1987) determined that the flow develops into a single steady-state finger which moves through the cell with constant velocity U.</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Under the assumption that fluids remain immiscible along an interface, surface tension plays an important role in determining the shape and progress of the fingers (Howison, 2000). During the displacement of a fluid by a less viscous one, the expected uniform front (Buckley and Leverett, 1942; Sheldon and Cardwell, 1959) is perturbed leading to an uneven front with elongations at the outside edge of the fluid interface (Fig. 3), often referred as fingers. In homogeneous domains, fingers start to develop when the surface tension acting on the interface between the fluids exert an opposite force towards the change of shape of the interface. The interface becomes unstable and collapses, taking a curved shape (Homsy, 1987; Jackson et al., 2017). </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In heterogeneous domains, such instability may be triggered by permeability differences across regions as demonstrated in Section 4.3. The higher the velocity of the low viscosity fluid, the less wide (tip-splitting behaviour) the finger is. Pressure differences acting on the interface produces a net pressure force,</w:t>
      </w:r>
    </w:p>
    <w:p>
      <w:pPr>
        <w:pStyle w:val="Normal"/>
        <w:spacing w:lineRule="auto" w:line="240" w:before="0" w:after="0"/>
        <w:ind w:left="360" w:firstLine="360"/>
        <w:jc w:val="both"/>
        <w:rPr>
          <w:rFonts w:eastAsia="Times New Roman" w:cs="Times New Roman"/>
          <w:color w:val="7030A0"/>
          <w:sz w:val="20"/>
          <w:szCs w:val="20"/>
          <w:lang w:eastAsia="en-GB"/>
        </w:rPr>
      </w:pPr>
      <w:r>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n</m:t>
            </m:r>
          </m:e>
        </m:acc>
        <m:r>
          <w:rPr>
            <w:rFonts w:ascii="Cambria Math" w:hAnsi="Cambria Math"/>
          </w:rPr>
          <m:t xml:space="preserve">.</m:t>
        </m:r>
        <m:d>
          <m:dPr>
            <m:begChr m:val="("/>
            <m:endChr m:val=")"/>
          </m:dPr>
          <m:e>
            <m:r>
              <w:rPr>
                <w:rFonts w:ascii="Cambria Math" w:hAnsi="Cambria Math"/>
              </w:rPr>
              <m:t xml:space="preserve">6</m:t>
            </m:r>
          </m:e>
        </m:d>
      </m:oMath>
    </w:p>
    <w:p>
      <w:pPr>
        <w:pStyle w:val="Normal"/>
        <w:spacing w:lineRule="auto" w:line="240" w:before="0" w:after="0"/>
        <w:ind w:left="36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This expression is also know as the Young-Laplace equation, a relation describing the capillary pressure across the interface between two fluids, with ∆P denoting the pressure difference and </w:t>
      </w:r>
      <w:r>
        <w:rPr>
          <w:rFonts w:eastAsia="Times New Roman" w:cs="Times New Roman"/>
          <w:color w:val="7030A0"/>
          <w:sz w:val="20"/>
          <w:szCs w:val="20"/>
          <w:lang w:eastAsia="en-GB"/>
        </w:rPr>
      </w:r>
      <m:oMath xmlns:m="http://schemas.openxmlformats.org/officeDocument/2006/math">
        <m:acc>
          <m:accPr>
            <m:chr m:val="^"/>
          </m:accPr>
          <m:e>
            <m:r>
              <w:rPr>
                <w:rFonts w:ascii="Cambria Math" w:hAnsi="Cambria Math"/>
              </w:rPr>
              <m:t xml:space="preserve">n</m:t>
            </m:r>
          </m:e>
        </m:acc>
      </m:oMath>
      <w:r>
        <w:rPr>
          <w:rFonts w:eastAsia="Times New Roman" w:cs="Times New Roman"/>
          <w:color w:val="7030A0"/>
          <w:sz w:val="20"/>
          <w:szCs w:val="20"/>
          <w:lang w:eastAsia="en-GB"/>
        </w:rPr>
        <w:t xml:space="preserve"> is the unit normal vector out of the surface.</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As demonstrated by Habermann (1960)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Now:</w:t>
      </w:r>
      <w:r>
        <w:rPr>
          <w:rFonts w:eastAsia="Times New Roman" w:cs="Times New Roman"/>
          <w:color w:val="7030A0"/>
          <w:sz w:val="20"/>
          <w:szCs w:val="20"/>
          <w:lang w:eastAsia="en-GB"/>
        </w:rPr>
        <w:t xml:space="preserve"> </w:t>
      </w:r>
    </w:p>
    <w:p>
      <w:pPr>
        <w:pStyle w:val="Normal"/>
        <w:spacing w:lineRule="auto" w:line="240" w:before="0" w:after="0"/>
        <w:ind w:left="90" w:hanging="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Pr>
          <w:rFonts w:eastAsia="Times New Roman" w:cs="Times New Roman"/>
          <w:b/>
          <w:color w:val="7030A0"/>
          <w:sz w:val="20"/>
          <w:szCs w:val="20"/>
          <w:lang w:eastAsia="en-GB"/>
        </w:rPr>
        <w:t>3. Brief Summary of Viscous Instabilities</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Viscous flow instabilities are relatively common in waterflooding for heavy oil reservoirs, resulting in inefficient flow sweeping which can bypass significant quantities of recoverable oil. This may also lead to early breakthrough of water in neighbour production wells. </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Under the assumption that fluids remain immiscible along the interface, surface tension plays an important role in determining shape and progress of the fingers (Howison, 2000). During the displacement of a fluid by a less viscous one, the expected uniform front (Buckley and Leverett, 1942; Sheldon and Cardwell, 1959) is perturbed leading to an uneven front with elongations at the outside edge of the fluid interface. In immiscible displacements, viscous fingering occurs when the viscosity ratio is greater than unity. As surface tension becomes weak, the interface is stressed and becomes unstable leading to the formation of fingers. The interface of the main finger collapses and starts splitting into new lobes of fingers. One of these new fingers may eventually outgrow the others and then spreads to occupy an increasingly larger width. In the process, the finger reaches a critical width while the saturation gradient at the front becomes steep as a result of stretching caused by the cross-flow, causing the tip of the finger to become unstable and splitting again, and the pattern repeats. Therefore, surface tension plays an essential dual role, it must be weak enough for the tip front to be unstable, but it is also the physical force causing the spreading and ensuing repeated branching (Tan and Homsy, 1988; Carvalho et al., 2013). In heterogeneous domains, such instability may be triggered by permeability differences across regions as demonstrated in Section 4.3.</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As demonstrated by Habermann (1960) (...)”</w:t>
      </w:r>
    </w:p>
    <w:p>
      <w:pPr>
        <w:pStyle w:val="Normal"/>
        <w:spacing w:lineRule="auto" w:line="240" w:before="0" w:after="0"/>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R1.16:</w:t>
      </w:r>
      <w:r>
        <w:rPr>
          <w:rFonts w:eastAsia="Times New Roman" w:cs="Times New Roman"/>
          <w:sz w:val="20"/>
          <w:szCs w:val="20"/>
          <w:lang w:eastAsia="en-GB"/>
        </w:rPr>
        <w:t xml:space="preserve"> In section 3 you mention that MR can be reduced to VR. However, it seems that all the studies have been done for MR, why is this reduction done? Maybe this needs to be explained better. Also , after explaining in very detail that MR controls fingering you mention all of a sudden that the Peclet number is also important. I believe that this should be presented earlier. At the end of section 3 you present what is going to be presented in section 4, like it is normally done in the introduction. As I said before section 3 feels like a second introduction.</w:t>
      </w:r>
    </w:p>
    <w:p>
      <w:pPr>
        <w:pStyle w:val="Normal"/>
        <w:spacing w:lineRule="auto" w:line="240" w:before="0" w:after="0"/>
        <w:jc w:val="both"/>
        <w:rPr>
          <w:rFonts w:eastAsia="Times New Roman" w:cs="Times New Roman"/>
          <w:color w:val="7030A0"/>
          <w:sz w:val="20"/>
          <w:szCs w:val="20"/>
          <w:lang w:eastAsia="en-GB"/>
        </w:rPr>
      </w:pPr>
      <w:r>
        <w:rPr>
          <w:color w:val="7030A0"/>
          <w:sz w:val="20"/>
          <w:szCs w:val="20"/>
        </w:rPr>
        <w:t>Mobility ratio (MR, Eqn. 5 in the new version of the Manuscript) is defined as the ratio of mobility (</w:t>
      </w:r>
      <w:r>
        <w:rPr>
          <w:color w:val="7030A0"/>
          <w:sz w:val="20"/>
          <w:szCs w:val="20"/>
        </w:rPr>
      </w:r>
      <m:oMath xmlns:m="http://schemas.openxmlformats.org/officeDocument/2006/math">
        <m:f>
          <m:fPr>
            <m:type m:val="lin"/>
          </m:fPr>
          <m:num>
            <m:sSub>
              <m:e>
                <m:r>
                  <w:rPr>
                    <w:rFonts w:ascii="Cambria Math" w:hAnsi="Cambria Math"/>
                  </w:rPr>
                  <m:t xml:space="preserve">K</m:t>
                </m:r>
              </m:e>
              <m:sub>
                <m:r>
                  <w:rPr>
                    <w:rFonts w:ascii="Cambria Math" w:hAnsi="Cambria Math"/>
                  </w:rPr>
                  <m:t xml:space="preserve">r</m:t>
                </m:r>
                <m:r>
                  <w:rPr>
                    <w:rFonts w:ascii="Cambria Math" w:hAnsi="Cambria Math"/>
                  </w:rPr>
                  <m:t xml:space="preserve">,</m:t>
                </m:r>
                <m:r>
                  <w:rPr>
                    <w:rFonts w:ascii="Cambria Math" w:hAnsi="Cambria Math"/>
                  </w:rPr>
                  <m:t xml:space="preserve">α</m:t>
                </m:r>
              </m:sub>
            </m:sSub>
          </m:num>
          <m:den>
            <m:sSub>
              <m:e>
                <m:r>
                  <w:rPr>
                    <w:rFonts w:ascii="Cambria Math" w:hAnsi="Cambria Math"/>
                  </w:rPr>
                  <m:t xml:space="preserve">μ</m:t>
                </m:r>
              </m:e>
              <m:sub>
                <m:r>
                  <w:rPr>
                    <w:rFonts w:ascii="Cambria Math" w:hAnsi="Cambria Math"/>
                  </w:rPr>
                  <m:t xml:space="preserve">α</m:t>
                </m:r>
              </m:sub>
            </m:sSub>
          </m:den>
        </m:f>
      </m:oMath>
      <w:r>
        <w:rPr>
          <w:color w:val="7030A0"/>
          <w:sz w:val="20"/>
          <w:szCs w:val="20"/>
        </w:rPr>
        <w:t xml:space="preserve">) of the displacing and displaced fluid. In the simulations performed for this work, phase relative permeability is expressed by the modified Brooks&amp;Corey expression (Eqns 6-7) which is a function of the local (CV-wise, time-dependent) phase saturation. Therefore, fixing a value of MR would not reflect the spatial-/temporal variability of the problem. The authors are aware that the majority of the literature assumes constant MR (though relative permeability varies with phase saturation) for simulations. However, we prefer to reduce this parametrisation to the viscosity ratio (assuming phase viscosities are invariant). Mechanisms of finger growth and splitting (penultimate paragraph of the Section in the original manuscript) was modified and moved to the beginning of the Section (see </w:t>
      </w:r>
      <w:r>
        <w:rPr>
          <w:b/>
          <w:color w:val="7030A0"/>
          <w:sz w:val="20"/>
          <w:szCs w:val="20"/>
        </w:rPr>
        <w:t>R1.15</w:t>
      </w:r>
      <w:r>
        <w:rPr>
          <w:color w:val="7030A0"/>
          <w:sz w:val="20"/>
          <w:szCs w:val="20"/>
        </w:rPr>
        <w:t>). The authors decided to add a short summary of Section 4 (numerical results) at the end of Section 3 to improve readability of the manuscript for potential readers that may not be fully familiar to topic. Thus the last paragraphs of Section 3,</w:t>
      </w:r>
      <w:r>
        <w:rPr>
          <w:rFonts w:eastAsia="Times New Roman" w:cs="Times New Roman"/>
          <w:color w:val="7030A0"/>
          <w:sz w:val="20"/>
          <w:szCs w:val="20"/>
          <w:lang w:eastAsia="en-GB"/>
        </w:rPr>
        <w:t xml:space="preserve">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pPr>
        <w:pStyle w:val="Normal"/>
        <w:spacing w:lineRule="auto" w:line="240" w:before="0" w:after="0"/>
        <w:ind w:left="360" w:hanging="0"/>
        <w:jc w:val="both"/>
        <w:rPr>
          <w:color w:val="7030A0"/>
          <w:sz w:val="20"/>
          <w:szCs w:val="20"/>
        </w:rPr>
      </w:pPr>
      <w:r>
        <w:rPr>
          <w:color w:val="7030A0"/>
          <w:sz w:val="20"/>
          <w:szCs w:val="20"/>
        </w:rPr>
        <w:t>“</w:t>
      </w:r>
      <w:r>
        <w:rPr>
          <w:color w:val="7030A0"/>
          <w:sz w:val="20"/>
          <w:szCs w:val="20"/>
        </w:rPr>
        <w:t>(...) are both set to 2.</w:t>
      </w:r>
    </w:p>
    <w:p>
      <w:pPr>
        <w:pStyle w:val="Normal"/>
        <w:spacing w:lineRule="auto" w:line="240" w:before="0" w:after="0"/>
        <w:ind w:left="360" w:firstLine="360"/>
        <w:jc w:val="both"/>
        <w:rPr>
          <w:color w:val="7030A0"/>
          <w:sz w:val="20"/>
          <w:szCs w:val="20"/>
        </w:rPr>
      </w:pPr>
      <w:r>
        <w:rPr>
          <w:color w:val="7030A0"/>
          <w:sz w:val="20"/>
          <w:szCs w:val="20"/>
        </w:rPr>
        <w:t>From Eqns. 7-9, it is clear that during fluid displacement, the mobility ratio changes as phase saturation, S</w:t>
      </w:r>
      <w:r>
        <w:rPr>
          <w:color w:val="7030A0"/>
          <w:sz w:val="20"/>
          <w:szCs w:val="20"/>
          <w:vertAlign w:val="subscript"/>
        </w:rPr>
        <w:t>w</w:t>
      </w:r>
      <w:r>
        <w:rPr>
          <w:color w:val="7030A0"/>
          <w:sz w:val="20"/>
          <w:szCs w:val="20"/>
        </w:rPr>
        <w:t>(x</w:t>
      </w:r>
      <w:r>
        <w:rPr>
          <w:color w:val="7030A0"/>
          <w:sz w:val="20"/>
          <w:szCs w:val="20"/>
          <w:vertAlign w:val="subscript"/>
        </w:rPr>
        <w:t>i</w:t>
      </w:r>
      <w:r>
        <w:rPr>
          <w:color w:val="7030A0"/>
          <w:sz w:val="20"/>
          <w:szCs w:val="20"/>
        </w:rPr>
        <w:t>,t) and S</w:t>
      </w:r>
      <w:r>
        <w:rPr>
          <w:color w:val="7030A0"/>
          <w:sz w:val="20"/>
          <w:szCs w:val="20"/>
          <w:vertAlign w:val="subscript"/>
        </w:rPr>
        <w:t>nw</w:t>
      </w:r>
      <w:r>
        <w:rPr>
          <w:color w:val="7030A0"/>
          <w:sz w:val="20"/>
          <w:szCs w:val="20"/>
        </w:rPr>
        <w:t>(x</w:t>
      </w:r>
      <w:r>
        <w:rPr>
          <w:color w:val="7030A0"/>
          <w:sz w:val="20"/>
          <w:szCs w:val="20"/>
          <w:vertAlign w:val="subscript"/>
        </w:rPr>
        <w:t>i</w:t>
      </w:r>
      <w:r>
        <w:rPr>
          <w:color w:val="7030A0"/>
          <w:sz w:val="20"/>
          <w:szCs w:val="20"/>
        </w:rPr>
        <w:t>,t), varies in time and space (Eqn. 2). Therefore, with no lack of generality, the MR can be reduced to the viscosity ratio (VR),</w:t>
      </w:r>
    </w:p>
    <w:p>
      <w:pPr>
        <w:pStyle w:val="Normal"/>
        <w:spacing w:lineRule="auto" w:line="240" w:before="0" w:after="0"/>
        <w:ind w:left="360" w:firstLine="360"/>
        <w:jc w:val="both"/>
        <w:rPr>
          <w:color w:val="7030A0"/>
          <w:sz w:val="20"/>
          <w:szCs w:val="20"/>
        </w:rPr>
      </w:pPr>
      <w:r>
        <w:rPr/>
      </w:r>
      <m:oMath xmlns:m="http://schemas.openxmlformats.org/officeDocument/2006/math">
        <m:r>
          <w:rPr>
            <w:rFonts w:ascii="Cambria Math" w:hAnsi="Cambria Math"/>
          </w:rPr>
          <m:t xml:space="preserve">VR</m:t>
        </m:r>
        <m:r>
          <w:rPr>
            <w:rFonts w:ascii="Cambria Math" w:hAnsi="Cambria Math"/>
          </w:rPr>
          <m:t xml:space="preserve">=</m:t>
        </m:r>
        <m:f>
          <m:num>
            <m:sSub>
              <m:e>
                <m:r>
                  <w:rPr>
                    <w:rFonts w:ascii="Cambria Math" w:hAnsi="Cambria Math"/>
                  </w:rPr>
                  <m:t xml:space="preserve">μ</m:t>
                </m:r>
              </m:e>
              <m:sub>
                <m:r>
                  <w:rPr>
                    <w:rFonts w:ascii="Cambria Math" w:hAnsi="Cambria Math"/>
                  </w:rPr>
                  <m:t xml:space="preserve">i</m:t>
                </m:r>
              </m:sub>
            </m:sSub>
          </m:num>
          <m:den>
            <m:sSub>
              <m:e>
                <m:r>
                  <w:rPr>
                    <w:rFonts w:ascii="Cambria Math" w:hAnsi="Cambria Math"/>
                  </w:rPr>
                  <m:t xml:space="preserve">μ</m:t>
                </m:r>
              </m:e>
              <m:sub>
                <m:r>
                  <w:rPr>
                    <w:rFonts w:ascii="Cambria Math" w:hAnsi="Cambria Math"/>
                  </w:rPr>
                  <m:t xml:space="preserve">j</m:t>
                </m:r>
              </m:sub>
            </m:sSub>
          </m:den>
        </m:f>
        <m:r>
          <w:rPr>
            <w:rFonts w:ascii="Cambria Math" w:hAnsi="Cambria Math"/>
          </w:rPr>
          <m:t xml:space="preserve">,</m:t>
        </m:r>
      </m:oMath>
    </w:p>
    <w:p>
      <w:pPr>
        <w:pStyle w:val="Normal"/>
        <w:spacing w:lineRule="auto" w:line="240" w:before="0" w:after="0"/>
        <w:ind w:left="360" w:hanging="0"/>
        <w:jc w:val="both"/>
        <w:rPr>
          <w:color w:val="7030A0"/>
          <w:sz w:val="20"/>
          <w:szCs w:val="20"/>
        </w:rPr>
      </w:pPr>
      <w:r>
        <w:rPr>
          <w:color w:val="7030A0"/>
          <w:sz w:val="20"/>
          <w:szCs w:val="20"/>
        </w:rPr>
        <w:t>that will be used in the parametrisation of the numerical simulations conducted in Section 4. Analysis performed in the following sections will make use of this simplified definition as phase saturation (S</w:t>
      </w:r>
      <w:r>
        <w:rPr>
          <w:color w:val="7030A0"/>
          <w:sz w:val="20"/>
          <w:szCs w:val="20"/>
          <w:vertAlign w:val="subscript"/>
        </w:rPr>
        <w:t>α</w:t>
      </w:r>
      <w:r>
        <w:rPr>
          <w:color w:val="7030A0"/>
          <w:sz w:val="20"/>
          <w:szCs w:val="20"/>
        </w:rPr>
        <w:t>) is a time- and spatial-dependent prognostic field which is calculated along with pressure (p) and velocity (u α ) fields.</w:t>
      </w:r>
    </w:p>
    <w:p>
      <w:pPr>
        <w:pStyle w:val="Normal"/>
        <w:spacing w:lineRule="auto" w:line="240" w:before="0" w:after="0"/>
        <w:ind w:left="360" w:firstLine="360"/>
        <w:jc w:val="both"/>
        <w:rPr>
          <w:color w:val="7030A0"/>
          <w:sz w:val="20"/>
          <w:szCs w:val="20"/>
        </w:rPr>
      </w:pPr>
      <w:r>
        <w:rPr>
          <w:color w:val="7030A0"/>
          <w:sz w:val="20"/>
          <w:szCs w:val="20"/>
        </w:rPr>
        <w:t>In immiscible displacements, viscous fingering occurs when the viscosity ratio is greater than unity. As surface tension becomes weak, the interface is stressed and becomes unstable leading to the formation of fingers. At this point it should be mentioned that there are two parameters – Peclet number (Pe) and mobility ratio (MR), that determine the flow stability characteristics. There are always a few dominant fingers that spread and shield the growth of other fingers. The interface of the main finger collapses and starts splitting into new lobes of fingers. One of these new fingers may eventually outgrow the others and then spreads to occupy an increasingly larger width. In the process, the finger reaches a critical width while the saturation of its front becomes steep as a result of stretching caused by the cross-flow, causing the tip of the finger to become unstable and splits again, and the pattern repeats itself. Therefore, surface tension plays an essential dual role,</w:t>
      </w:r>
      <w:r>
        <w:rPr/>
        <w:t xml:space="preserve"> </w:t>
      </w:r>
      <w:r>
        <w:rPr>
          <w:color w:val="7030A0"/>
          <w:sz w:val="20"/>
          <w:szCs w:val="20"/>
        </w:rPr>
        <w:t>it must be weak enough for the tip front to be unstable, but it is also the physical force causing the spreading and ensuing repeated branching (Tan and Homsy, 1988; Carvalho et al., 2013).</w:t>
      </w:r>
    </w:p>
    <w:p>
      <w:pPr>
        <w:pStyle w:val="Normal"/>
        <w:spacing w:lineRule="auto" w:line="240" w:before="0" w:after="0"/>
        <w:ind w:left="360" w:firstLine="360"/>
        <w:jc w:val="both"/>
        <w:rPr>
          <w:rFonts w:eastAsia="Times New Roman" w:cs="Times New Roman"/>
          <w:color w:val="7030A0"/>
          <w:sz w:val="20"/>
          <w:szCs w:val="20"/>
          <w:lang w:eastAsia="en-GB"/>
        </w:rPr>
      </w:pPr>
      <w:r>
        <w:rPr>
          <w:color w:val="7030A0"/>
          <w:sz w:val="20"/>
          <w:szCs w:val="20"/>
        </w:rPr>
        <w:t>In the next section, the numerical formulation used to simulate multi-fluid flow in porous media is briefly validated (Section 4.2) against laboratory experiments (qualitative validation). The impact of VR (quantitative validation) and heterogeneity on the onset instability and growth of fingers are numerically investigated in Section 4.3. Section 4.4 demonstrates the importance of an appropriate mesh resolution to adequately capture the initial stages of viscous fingers formation and development. Finally, flow pathway (channelling) is the focus of Section 4.5.”</w:t>
      </w:r>
      <w:r>
        <w:rPr>
          <w:rFonts w:eastAsia="Times New Roman" w:cs="Times New Roman"/>
          <w:color w:val="7030A0"/>
          <w:sz w:val="20"/>
          <w:szCs w:val="20"/>
          <w:lang w:eastAsia="en-GB"/>
        </w:rPr>
        <w:t xml:space="preserve">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Now:</w:t>
      </w:r>
      <w:r>
        <w:rPr>
          <w:rFonts w:eastAsia="Times New Roman" w:cs="Times New Roman"/>
          <w:color w:val="7030A0"/>
          <w:sz w:val="20"/>
          <w:szCs w:val="20"/>
          <w:lang w:eastAsia="en-GB"/>
        </w:rPr>
        <w:t xml:space="preserve"> </w:t>
      </w:r>
    </w:p>
    <w:p>
      <w:pPr>
        <w:pStyle w:val="Normal"/>
        <w:spacing w:lineRule="auto" w:line="240" w:before="0" w:after="0"/>
        <w:ind w:left="360" w:hanging="0"/>
        <w:jc w:val="both"/>
        <w:rPr/>
      </w:pPr>
      <w:r>
        <w:rPr>
          <w:color w:val="7030A0"/>
          <w:sz w:val="20"/>
          <w:szCs w:val="20"/>
        </w:rPr>
        <w:t>“</w:t>
      </w:r>
      <w:r>
        <w:rPr>
          <w:color w:val="7030A0"/>
          <w:sz w:val="20"/>
          <w:szCs w:val="20"/>
        </w:rPr>
        <w:t>(...) are both set to 2.</w:t>
      </w:r>
      <w:r>
        <w:rPr/>
        <w:t xml:space="preserve"> </w:t>
      </w:r>
    </w:p>
    <w:p>
      <w:pPr>
        <w:pStyle w:val="Normal"/>
        <w:spacing w:lineRule="auto" w:line="240" w:before="0" w:after="0"/>
        <w:ind w:left="360" w:firstLine="360"/>
        <w:jc w:val="both"/>
        <w:rPr>
          <w:color w:val="7030A0"/>
          <w:sz w:val="20"/>
          <w:szCs w:val="20"/>
        </w:rPr>
      </w:pPr>
      <w:r>
        <w:rPr>
          <w:color w:val="7030A0"/>
          <w:sz w:val="20"/>
          <w:szCs w:val="20"/>
        </w:rPr>
        <w:t>The MR expression (Eqn. 5) contains phase saturations, S</w:t>
      </w:r>
      <w:r>
        <w:rPr>
          <w:color w:val="7030A0"/>
          <w:sz w:val="20"/>
          <w:szCs w:val="20"/>
          <w:vertAlign w:val="subscript"/>
        </w:rPr>
        <w:t>w</w:t>
      </w:r>
      <w:r>
        <w:rPr>
          <w:color w:val="7030A0"/>
          <w:sz w:val="20"/>
          <w:szCs w:val="20"/>
        </w:rPr>
        <w:t>(x</w:t>
      </w:r>
      <w:r>
        <w:rPr>
          <w:color w:val="7030A0"/>
          <w:sz w:val="20"/>
          <w:szCs w:val="20"/>
          <w:vertAlign w:val="subscript"/>
        </w:rPr>
        <w:t>i</w:t>
      </w:r>
      <w:r>
        <w:rPr>
          <w:color w:val="7030A0"/>
          <w:sz w:val="20"/>
          <w:szCs w:val="20"/>
        </w:rPr>
        <w:t>,t) and S</w:t>
      </w:r>
      <w:r>
        <w:rPr>
          <w:color w:val="7030A0"/>
          <w:sz w:val="20"/>
          <w:szCs w:val="20"/>
          <w:vertAlign w:val="subscript"/>
        </w:rPr>
        <w:t>nw</w:t>
      </w:r>
      <w:r>
        <w:rPr>
          <w:color w:val="7030A0"/>
          <w:sz w:val="20"/>
          <w:szCs w:val="20"/>
        </w:rPr>
        <w:t>(x</w:t>
      </w:r>
      <w:r>
        <w:rPr>
          <w:color w:val="7030A0"/>
          <w:sz w:val="20"/>
          <w:szCs w:val="20"/>
          <w:vertAlign w:val="subscript"/>
        </w:rPr>
        <w:t>i</w:t>
      </w:r>
      <w:r>
        <w:rPr>
          <w:color w:val="7030A0"/>
          <w:sz w:val="20"/>
          <w:szCs w:val="20"/>
        </w:rPr>
        <w:t>,t) (Eqns. 6-7), however it is clear that during fluid displacement they change in time and space according to the saturation equation (Eqn. 2). Assuming that phase viscosities remain invariant throughout the simulated fluid displacement, in this work, with no lack of generality, the MR can be replaced by the viscosity ratio (VR),</w:t>
      </w:r>
    </w:p>
    <w:p>
      <w:pPr>
        <w:pStyle w:val="Normal"/>
        <w:spacing w:lineRule="auto" w:line="240" w:before="0" w:after="0"/>
        <w:ind w:left="360" w:hanging="0"/>
        <w:jc w:val="both"/>
        <w:rPr>
          <w:color w:val="7030A0"/>
          <w:sz w:val="20"/>
          <w:szCs w:val="20"/>
        </w:rPr>
      </w:pPr>
      <w:r>
        <w:rPr/>
      </w:r>
      <m:oMath xmlns:m="http://schemas.openxmlformats.org/officeDocument/2006/math">
        <m:r>
          <w:rPr>
            <w:rFonts w:ascii="Cambria Math" w:hAnsi="Cambria Math"/>
          </w:rPr>
          <m:t xml:space="preserve">VR</m:t>
        </m:r>
        <m:r>
          <w:rPr>
            <w:rFonts w:ascii="Cambria Math" w:hAnsi="Cambria Math"/>
          </w:rPr>
          <m:t xml:space="preserve">=</m:t>
        </m:r>
        <m:f>
          <m:num>
            <m:sSub>
              <m:e>
                <m:r>
                  <w:rPr>
                    <w:rFonts w:ascii="Cambria Math" w:hAnsi="Cambria Math"/>
                  </w:rPr>
                  <m:t xml:space="preserve">μ</m:t>
                </m:r>
              </m:e>
              <m:sub>
                <m:r>
                  <w:rPr>
                    <w:rFonts w:ascii="Cambria Math" w:hAnsi="Cambria Math"/>
                  </w:rPr>
                  <m:t xml:space="preserve">i</m:t>
                </m:r>
              </m:sub>
            </m:sSub>
          </m:num>
          <m:den>
            <m:sSub>
              <m:e>
                <m:r>
                  <w:rPr>
                    <w:rFonts w:ascii="Cambria Math" w:hAnsi="Cambria Math"/>
                  </w:rPr>
                  <m:t xml:space="preserve">μ</m:t>
                </m:r>
              </m:e>
              <m:sub>
                <m:r>
                  <w:rPr>
                    <w:rFonts w:ascii="Cambria Math" w:hAnsi="Cambria Math"/>
                  </w:rPr>
                  <m:t xml:space="preserve">j</m:t>
                </m:r>
              </m:sub>
            </m:sSub>
          </m:den>
        </m:f>
        <m:r>
          <w:rPr>
            <w:rFonts w:ascii="Cambria Math" w:hAnsi="Cambria Math"/>
          </w:rPr>
          <m:t xml:space="preserve">,</m:t>
        </m:r>
      </m:oMath>
    </w:p>
    <w:p>
      <w:pPr>
        <w:pStyle w:val="Normal"/>
        <w:spacing w:lineRule="auto" w:line="240" w:before="0" w:after="0"/>
        <w:ind w:left="360" w:hanging="0"/>
        <w:jc w:val="both"/>
        <w:rPr>
          <w:color w:val="7030A0"/>
          <w:sz w:val="20"/>
          <w:szCs w:val="20"/>
        </w:rPr>
      </w:pPr>
      <w:r>
        <w:rPr>
          <w:color w:val="7030A0"/>
          <w:sz w:val="20"/>
          <w:szCs w:val="20"/>
        </w:rPr>
        <w:t>that will be used in the parametrisation of the numerical simulations conducted in Section 4. Analysis performed in the following sections will make use of this simplified definition as phase saturation (S</w:t>
      </w:r>
      <w:r>
        <w:rPr>
          <w:color w:val="7030A0"/>
          <w:sz w:val="20"/>
          <w:szCs w:val="20"/>
          <w:vertAlign w:val="subscript"/>
        </w:rPr>
        <w:t>α</w:t>
      </w:r>
      <w:r>
        <w:rPr>
          <w:color w:val="7030A0"/>
          <w:sz w:val="20"/>
          <w:szCs w:val="20"/>
        </w:rPr>
        <w:t>) is a time- and spatial-dependent prognostic field which is calculated along with pressure (p) and velocity (u</w:t>
      </w:r>
      <w:r>
        <w:rPr>
          <w:color w:val="7030A0"/>
          <w:sz w:val="20"/>
          <w:szCs w:val="20"/>
          <w:vertAlign w:val="subscript"/>
        </w:rPr>
        <w:t>α</w:t>
      </w:r>
      <w:r>
        <w:rPr>
          <w:color w:val="7030A0"/>
          <w:sz w:val="20"/>
          <w:szCs w:val="20"/>
        </w:rPr>
        <w:t>) variables.</w:t>
      </w:r>
    </w:p>
    <w:p>
      <w:pPr>
        <w:pStyle w:val="Normal"/>
        <w:spacing w:lineRule="auto" w:line="240" w:before="0" w:after="0"/>
        <w:ind w:left="360" w:firstLine="360"/>
        <w:jc w:val="both"/>
        <w:rPr>
          <w:color w:val="7030A0"/>
          <w:sz w:val="20"/>
          <w:szCs w:val="20"/>
        </w:rPr>
      </w:pPr>
      <w:r>
        <w:rPr>
          <w:color w:val="7030A0"/>
          <w:sz w:val="20"/>
          <w:szCs w:val="20"/>
        </w:rPr>
        <w:t>In the next section, the numerical formulation used to simulate multi-fluid flow in porous media is briefly validated (Section 4.2) against laboratory experiments (qualitative validation). The impact of VR (quantitative validation) and heterogeneity on the onset instability and growth of fingers are numerically investigated in Section 4.3. Section 4.4 demonstrates the importance of an appropriate mesh resolution to adequately capture the initial stages of viscous fingers formation and development. Finally, flow pathway</w:t>
      </w:r>
    </w:p>
    <w:p>
      <w:pPr>
        <w:pStyle w:val="Normal"/>
        <w:spacing w:lineRule="auto" w:line="240" w:before="0" w:after="0"/>
        <w:ind w:left="360" w:hanging="0"/>
        <w:jc w:val="both"/>
        <w:rPr>
          <w:color w:val="7030A0"/>
          <w:sz w:val="20"/>
          <w:szCs w:val="20"/>
        </w:rPr>
      </w:pPr>
      <w:r>
        <w:rPr>
          <w:color w:val="7030A0"/>
          <w:sz w:val="20"/>
          <w:szCs w:val="20"/>
        </w:rPr>
        <w:t>(channelling) is the focus of Section 4.5.”</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r>
    </w:p>
    <w:p>
      <w:pPr>
        <w:pStyle w:val="Normal"/>
        <w:spacing w:lineRule="auto" w:line="240" w:before="0" w:after="0"/>
        <w:ind w:left="360" w:firstLine="360"/>
        <w:jc w:val="both"/>
        <w:rPr>
          <w:color w:val="7030A0"/>
          <w:sz w:val="20"/>
          <w:szCs w:val="20"/>
        </w:rPr>
      </w:pPr>
      <w:r>
        <w:rPr>
          <w:color w:val="7030A0"/>
          <w:sz w:val="20"/>
          <w:szCs w:val="20"/>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 xml:space="preserve">R1.17: </w:t>
      </w:r>
      <w:r>
        <w:rPr>
          <w:rFonts w:eastAsia="Times New Roman" w:cs="Times New Roman"/>
          <w:sz w:val="20"/>
          <w:szCs w:val="20"/>
          <w:lang w:eastAsia="en-GB"/>
        </w:rPr>
        <w:t>In section 4, again you mention that you don’t use P1DGP1DG, but later on you do. What should I believe?</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the confusion caused by the text in Section 4.1, thus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pPr>
        <w:pStyle w:val="Normal"/>
        <w:spacing w:lineRule="auto" w:line="240" w:before="0" w:after="0"/>
        <w:ind w:left="360" w:firstLine="360"/>
        <w:jc w:val="both"/>
        <w:rPr>
          <w:rFonts w:eastAsia="Times New Roman" w:cs="Times New Roman"/>
          <w:color w:val="7030A0"/>
          <w:sz w:val="20"/>
          <w:szCs w:val="20"/>
          <w:lang w:eastAsia="en-GB"/>
        </w:rPr>
      </w:pPr>
      <w:r>
        <w:rPr>
          <w:color w:val="7030A0"/>
          <w:sz w:val="20"/>
          <w:szCs w:val="20"/>
        </w:rPr>
        <w:t>“</w:t>
      </w:r>
      <w:r>
        <w:rPr>
          <w:color w:val="7030A0"/>
          <w:sz w:val="20"/>
          <w:szCs w:val="20"/>
        </w:rPr>
        <w:t>In this work, all test-cases were performed in idealised geometries discretised with unstructured triangular and tetrahedral mesh using the P</w:t>
      </w:r>
      <w:r>
        <w:rPr>
          <w:color w:val="7030A0"/>
          <w:sz w:val="20"/>
          <w:szCs w:val="20"/>
          <w:vertAlign w:val="subscript"/>
        </w:rPr>
        <w:t>1</w:t>
      </w:r>
      <w:r>
        <w:rPr>
          <w:color w:val="7030A0"/>
          <w:sz w:val="20"/>
          <w:szCs w:val="20"/>
        </w:rPr>
        <w:t>DG-P</w:t>
      </w:r>
      <w:r>
        <w:rPr>
          <w:color w:val="7030A0"/>
          <w:sz w:val="20"/>
          <w:szCs w:val="20"/>
          <w:vertAlign w:val="subscript"/>
        </w:rPr>
        <w:t>2</w:t>
      </w:r>
      <w:r>
        <w:rPr>
          <w:color w:val="7030A0"/>
          <w:sz w:val="20"/>
          <w:szCs w:val="20"/>
        </w:rPr>
        <w:t xml:space="preserve"> and P</w:t>
      </w:r>
      <w:r>
        <w:rPr>
          <w:color w:val="7030A0"/>
          <w:sz w:val="20"/>
          <w:szCs w:val="20"/>
          <w:vertAlign w:val="subscript"/>
        </w:rPr>
        <w:t>1</w:t>
      </w:r>
      <w:r>
        <w:rPr>
          <w:color w:val="7030A0"/>
          <w:sz w:val="20"/>
          <w:szCs w:val="20"/>
        </w:rPr>
        <w:t>DG-P</w:t>
      </w:r>
      <w:r>
        <w:rPr>
          <w:color w:val="7030A0"/>
          <w:sz w:val="20"/>
          <w:szCs w:val="20"/>
          <w:vertAlign w:val="subscript"/>
        </w:rPr>
        <w:t>1</w:t>
      </w:r>
      <w:r>
        <w:rPr>
          <w:color w:val="7030A0"/>
          <w:sz w:val="20"/>
          <w:szCs w:val="20"/>
        </w:rPr>
        <w:t xml:space="preserve"> FE-pairs (Fig. 2)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Now:</w:t>
      </w:r>
      <w:r>
        <w:rPr>
          <w:rFonts w:eastAsia="Times New Roman" w:cs="Times New Roman"/>
          <w:color w:val="7030A0"/>
          <w:sz w:val="20"/>
          <w:szCs w:val="20"/>
          <w:lang w:eastAsia="en-GB"/>
        </w:rPr>
        <w:t xml:space="preserve"> </w:t>
      </w:r>
    </w:p>
    <w:p>
      <w:pPr>
        <w:pStyle w:val="Normal"/>
        <w:spacing w:lineRule="auto" w:line="240" w:before="0" w:after="0"/>
        <w:ind w:left="360" w:firstLine="360"/>
        <w:jc w:val="both"/>
        <w:rPr>
          <w:rFonts w:eastAsia="Times New Roman" w:cs="Times New Roman"/>
          <w:color w:val="7030A0"/>
          <w:sz w:val="20"/>
          <w:szCs w:val="20"/>
          <w:lang w:eastAsia="en-GB"/>
        </w:rPr>
      </w:pPr>
      <w:r>
        <w:rPr>
          <w:color w:val="7030A0"/>
          <w:sz w:val="20"/>
          <w:szCs w:val="20"/>
        </w:rPr>
        <w:t>“</w:t>
      </w:r>
      <w:r>
        <w:rPr>
          <w:color w:val="7030A0"/>
          <w:sz w:val="20"/>
          <w:szCs w:val="20"/>
        </w:rPr>
        <w:t>In this work, all test-cases were performed in idealised geometries discretised with unstructured triangular and tetrahedral mesh using the P</w:t>
      </w:r>
      <w:r>
        <w:rPr>
          <w:color w:val="7030A0"/>
          <w:sz w:val="20"/>
          <w:szCs w:val="20"/>
          <w:vertAlign w:val="subscript"/>
        </w:rPr>
        <w:t>1</w:t>
      </w:r>
      <w:r>
        <w:rPr>
          <w:color w:val="7030A0"/>
          <w:sz w:val="20"/>
          <w:szCs w:val="20"/>
        </w:rPr>
        <w:t>DG-P</w:t>
      </w:r>
      <w:r>
        <w:rPr>
          <w:color w:val="7030A0"/>
          <w:sz w:val="20"/>
          <w:szCs w:val="20"/>
          <w:vertAlign w:val="subscript"/>
        </w:rPr>
        <w:t>2</w:t>
      </w:r>
      <w:r>
        <w:rPr>
          <w:color w:val="7030A0"/>
          <w:sz w:val="20"/>
          <w:szCs w:val="20"/>
        </w:rPr>
        <w:t>, P</w:t>
      </w:r>
      <w:r>
        <w:rPr>
          <w:color w:val="7030A0"/>
          <w:sz w:val="20"/>
          <w:szCs w:val="20"/>
          <w:vertAlign w:val="subscript"/>
        </w:rPr>
        <w:t>1</w:t>
      </w:r>
      <w:r>
        <w:rPr>
          <w:color w:val="7030A0"/>
          <w:sz w:val="20"/>
          <w:szCs w:val="20"/>
        </w:rPr>
        <w:t>DG-P</w:t>
      </w:r>
      <w:r>
        <w:rPr>
          <w:color w:val="7030A0"/>
          <w:sz w:val="20"/>
          <w:szCs w:val="20"/>
          <w:vertAlign w:val="subscript"/>
        </w:rPr>
        <w:t>1</w:t>
      </w:r>
      <w:r>
        <w:rPr>
          <w:color w:val="7030A0"/>
          <w:sz w:val="20"/>
          <w:szCs w:val="20"/>
        </w:rPr>
        <w:t xml:space="preserve"> (Fig. 2, Sections 4.2-4.4) and P</w:t>
      </w:r>
      <w:r>
        <w:rPr>
          <w:color w:val="7030A0"/>
          <w:sz w:val="20"/>
          <w:szCs w:val="20"/>
          <w:vertAlign w:val="subscript"/>
        </w:rPr>
        <w:t>1</w:t>
      </w:r>
      <w:r>
        <w:rPr>
          <w:color w:val="7030A0"/>
          <w:sz w:val="20"/>
          <w:szCs w:val="20"/>
        </w:rPr>
        <w:t>DG-P</w:t>
      </w:r>
      <w:r>
        <w:rPr>
          <w:color w:val="7030A0"/>
          <w:sz w:val="20"/>
          <w:szCs w:val="20"/>
          <w:vertAlign w:val="subscript"/>
        </w:rPr>
        <w:t>1</w:t>
      </w:r>
      <w:r>
        <w:rPr>
          <w:color w:val="7030A0"/>
          <w:sz w:val="20"/>
          <w:szCs w:val="20"/>
        </w:rPr>
        <w:t>DG (Section 4.5) FE-pairs. (...)”</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 xml:space="preserve">R1.18: </w:t>
      </w:r>
      <w:r>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pPr>
        <w:pStyle w:val="Normal"/>
        <w:spacing w:lineRule="auto" w:line="240" w:before="0" w:after="0"/>
        <w:ind w:left="360" w:hanging="0"/>
        <w:jc w:val="both"/>
        <w:rPr>
          <w:rFonts w:eastAsia="Times New Roman" w:cs="Times New Roman"/>
          <w:color w:val="7030A0"/>
          <w:sz w:val="20"/>
          <w:szCs w:val="20"/>
          <w:lang w:eastAsia="en-GB"/>
        </w:rPr>
      </w:pPr>
      <w:r>
        <w:rPr>
          <w:color w:val="7030A0"/>
          <w:sz w:val="20"/>
          <w:szCs w:val="20"/>
        </w:rPr>
        <w:t>“</w:t>
      </w:r>
      <w:r>
        <w:rPr>
          <w:color w:val="7030A0"/>
          <w:sz w:val="20"/>
          <w:szCs w:val="20"/>
        </w:rPr>
        <w:t>(...) Fluids are assumed incompressible and gravity was neglected. Initial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Now:</w:t>
      </w:r>
      <w:r>
        <w:rPr>
          <w:rFonts w:eastAsia="Times New Roman" w:cs="Times New Roman"/>
          <w:color w:val="7030A0"/>
          <w:sz w:val="20"/>
          <w:szCs w:val="20"/>
          <w:lang w:eastAsia="en-GB"/>
        </w:rPr>
        <w:t xml:space="preserve"> </w:t>
      </w:r>
    </w:p>
    <w:p>
      <w:pPr>
        <w:pStyle w:val="Normal"/>
        <w:spacing w:lineRule="auto" w:line="240" w:before="0" w:after="0"/>
        <w:ind w:left="360" w:hanging="0"/>
        <w:jc w:val="both"/>
        <w:rPr>
          <w:rFonts w:eastAsia="Times New Roman" w:cs="Times New Roman"/>
          <w:color w:val="7030A0"/>
          <w:sz w:val="20"/>
          <w:szCs w:val="20"/>
          <w:lang w:eastAsia="en-GB"/>
        </w:rPr>
      </w:pPr>
      <w:r>
        <w:rPr>
          <w:color w:val="7030A0"/>
          <w:sz w:val="20"/>
          <w:szCs w:val="20"/>
        </w:rPr>
        <w:t>“</w:t>
      </w:r>
      <w:r>
        <w:rPr>
          <w:color w:val="7030A0"/>
          <w:sz w:val="20"/>
          <w:szCs w:val="20"/>
        </w:rPr>
        <w:t>(...) Fluids are assumed incompressible, also gravity and capillary pressure terms were neglected. Initial (...)”</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 xml:space="preserve">R1.19: </w:t>
      </w:r>
      <w:r>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units are corrected and also introduced when it was needed (figures and tables).</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b/>
          <w:sz w:val="20"/>
          <w:szCs w:val="20"/>
          <w:lang w:eastAsia="en-GB"/>
        </w:rPr>
        <w:t>R1.20:</w:t>
      </w:r>
      <w:r>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the confusion caused by the text in Section 4.2, thus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pPr>
        <w:pStyle w:val="Normal"/>
        <w:spacing w:lineRule="auto" w:line="240" w:before="0" w:after="0"/>
        <w:ind w:left="360" w:hanging="0"/>
        <w:jc w:val="both"/>
        <w:rPr>
          <w:rFonts w:eastAsia="Times New Roman" w:cs="Times New Roman"/>
          <w:color w:val="7030A0"/>
          <w:sz w:val="20"/>
          <w:szCs w:val="20"/>
          <w:lang w:eastAsia="en-GB"/>
        </w:rPr>
      </w:pPr>
      <w:r>
        <w:rPr>
          <w:color w:val="7030A0"/>
          <w:sz w:val="20"/>
          <w:szCs w:val="20"/>
        </w:rPr>
        <w:t>“</w:t>
      </w:r>
      <w:r>
        <w:rPr>
          <w:color w:val="7030A0"/>
          <w:sz w:val="20"/>
          <w:szCs w:val="20"/>
        </w:rPr>
        <w:t>(...) Fig. 4(a). The spatial permeability distribution creates a rough pressure field, i.e., pressure gradient is discontinuous across the interface between different permeability zones, therefore the fluid flows to the larger permeability region.”</w:t>
      </w:r>
      <w:r>
        <w:rPr>
          <w:rFonts w:eastAsia="Times New Roman" w:cs="Times New Roman"/>
          <w:color w:val="7030A0"/>
          <w:sz w:val="20"/>
          <w:szCs w:val="20"/>
          <w:lang w:eastAsia="en-GB"/>
        </w:rPr>
        <w:t xml:space="preserve">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b/>
          <w:color w:val="7030A0"/>
          <w:sz w:val="20"/>
          <w:szCs w:val="20"/>
          <w:lang w:eastAsia="en-GB"/>
        </w:rPr>
        <w:t>Now:</w:t>
      </w:r>
      <w:r>
        <w:rPr>
          <w:rFonts w:eastAsia="Times New Roman" w:cs="Times New Roman"/>
          <w:color w:val="7030A0"/>
          <w:sz w:val="20"/>
          <w:szCs w:val="20"/>
          <w:lang w:eastAsia="en-GB"/>
        </w:rPr>
        <w:t xml:space="preserve"> </w:t>
      </w:r>
    </w:p>
    <w:p>
      <w:pPr>
        <w:pStyle w:val="Normal"/>
        <w:spacing w:lineRule="auto" w:line="240" w:before="0" w:after="0"/>
        <w:ind w:left="360" w:hanging="0"/>
        <w:jc w:val="both"/>
        <w:rPr>
          <w:rFonts w:eastAsia="Times New Roman" w:cs="Times New Roman"/>
          <w:color w:val="7030A0"/>
          <w:sz w:val="20"/>
          <w:szCs w:val="20"/>
          <w:lang w:eastAsia="en-GB"/>
        </w:rPr>
      </w:pPr>
      <w:r>
        <w:rPr>
          <w:color w:val="7030A0"/>
          <w:sz w:val="20"/>
          <w:szCs w:val="20"/>
        </w:rPr>
        <w:t>“</w:t>
      </w:r>
      <w:r>
        <w:rPr>
          <w:color w:val="7030A0"/>
          <w:sz w:val="20"/>
          <w:szCs w:val="20"/>
        </w:rPr>
        <w:t>(...) Fig. 4(a). The discontinuous spatial permeability distribution (across the regions) leads to preferential flow through more permeable regions (i.e., through K</w:t>
      </w:r>
      <w:r>
        <w:rPr>
          <w:color w:val="7030A0"/>
          <w:sz w:val="20"/>
          <w:szCs w:val="20"/>
          <w:vertAlign w:val="subscript"/>
        </w:rPr>
        <w:t>1</w:t>
      </w:r>
      <w:r>
        <w:rPr>
          <w:color w:val="7030A0"/>
          <w:sz w:val="20"/>
          <w:szCs w:val="20"/>
        </w:rPr>
        <w:t>).”</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r>
    </w:p>
    <w:p>
      <w:pPr>
        <w:pStyle w:val="Normal"/>
        <w:spacing w:lineRule="auto" w:line="240" w:before="0" w:after="0"/>
        <w:jc w:val="both"/>
        <w:rPr>
          <w:rFonts w:eastAsia="Times New Roman" w:cs="Times New Roman"/>
          <w:sz w:val="20"/>
          <w:szCs w:val="20"/>
          <w:lang w:eastAsia="en-GB"/>
        </w:rPr>
      </w:pPr>
      <w:bookmarkStart w:id="0" w:name="_GoBack"/>
      <w:bookmarkEnd w:id="0"/>
      <w:r>
        <w:rPr>
          <w:rFonts w:eastAsia="Times New Roman" w:cs="Times New Roman"/>
          <w:b/>
          <w:sz w:val="20"/>
          <w:szCs w:val="20"/>
          <w:lang w:eastAsia="en-GB"/>
        </w:rPr>
        <w:t>R1.21:</w:t>
      </w:r>
      <w:r>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bookmarkStart w:id="1" w:name="__DdeLink__2038_550875133"/>
      <w:r>
        <w:rPr>
          <w:rFonts w:eastAsia="Times New Roman" w:cs="Times New Roman"/>
          <w:b/>
          <w:sz w:val="20"/>
          <w:szCs w:val="20"/>
          <w:lang w:eastAsia="en-GB"/>
        </w:rPr>
        <w:t>R1.22:</w:t>
      </w:r>
      <w:r>
        <w:rPr>
          <w:rFonts w:eastAsia="Times New Roman" w:cs="Times New Roman"/>
          <w:sz w:val="20"/>
          <w:szCs w:val="20"/>
          <w:lang w:eastAsia="en-GB"/>
        </w:rPr>
        <w:t xml:space="preserve">  F</w:t>
      </w:r>
      <w:bookmarkEnd w:id="1"/>
      <w:r>
        <w:rPr>
          <w:rFonts w:eastAsia="Times New Roman" w:cs="Times New Roman"/>
          <w:sz w:val="20"/>
          <w:szCs w:val="20"/>
          <w:lang w:eastAsia="en-GB"/>
        </w:rPr>
        <w:t>igure 2 (A) is redundant; P1DGP2 is presented in better detail in Figure 1. I say Figure (A) because you mention triangle A and B while there are no letters below the figures. You should either add letters or reference to the different figures with right and left.</w:t>
      </w:r>
    </w:p>
    <w:p>
      <w:pPr>
        <w:pStyle w:val="Normal"/>
        <w:spacing w:lineRule="auto" w:line="240" w:before="0" w:after="0"/>
        <w:jc w:val="both"/>
        <w:rPr/>
      </w:pPr>
      <w:r>
        <w:rPr>
          <w:rFonts w:eastAsia="Times New Roman" w:cs="Times New Roman"/>
          <w:color w:val="7030A0"/>
          <w:sz w:val="20"/>
          <w:szCs w:val="20"/>
          <w:lang w:eastAsia="en-GB"/>
        </w:rPr>
        <w:t xml:space="preserve">The figure has been corrected and letters A and B have been </w:t>
      </w:r>
      <w:r>
        <w:rPr>
          <w:rFonts w:eastAsia="Times New Roman" w:cs="Times New Roman"/>
          <w:color w:val="7030A0"/>
          <w:sz w:val="20"/>
          <w:szCs w:val="20"/>
          <w:lang w:eastAsia="en-GB"/>
        </w:rPr>
        <w:t>allocated</w:t>
      </w:r>
      <w:r>
        <w:rPr>
          <w:rFonts w:eastAsia="Times New Roman" w:cs="Times New Roman"/>
          <w:color w:val="7030A0"/>
          <w:sz w:val="20"/>
          <w:szCs w:val="20"/>
          <w:lang w:eastAsia="en-GB"/>
        </w:rPr>
        <w:t xml:space="preserve"> below each figure.</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r>
    </w:p>
    <w:p>
      <w:pPr>
        <w:pStyle w:val="Normal"/>
        <w:spacing w:lineRule="auto" w:line="240" w:before="0" w:after="0"/>
        <w:jc w:val="both"/>
        <w:rPr/>
      </w:pPr>
      <w:r>
        <w:rPr>
          <w:rFonts w:eastAsia="Times New Roman" w:cs="Times New Roman"/>
          <w:b/>
          <w:sz w:val="20"/>
          <w:szCs w:val="20"/>
          <w:lang w:eastAsia="en-GB"/>
        </w:rPr>
        <w:t>R1.2</w:t>
      </w:r>
      <w:r>
        <w:rPr>
          <w:rFonts w:eastAsia="Times New Roman" w:cs="Times New Roman"/>
          <w:b/>
          <w:sz w:val="20"/>
          <w:szCs w:val="20"/>
          <w:lang w:eastAsia="en-GB"/>
        </w:rPr>
        <w:t>3</w:t>
      </w:r>
      <w:r>
        <w:rPr>
          <w:rFonts w:eastAsia="Times New Roman" w:cs="Times New Roman"/>
          <w:b/>
          <w:sz w:val="20"/>
          <w:szCs w:val="20"/>
          <w:lang w:eastAsia="en-GB"/>
        </w:rPr>
        <w:t>:</w:t>
      </w:r>
      <w:r>
        <w:rPr>
          <w:rFonts w:eastAsia="Times New Roman" w:cs="Times New Roman"/>
          <w:sz w:val="20"/>
          <w:szCs w:val="20"/>
          <w:lang w:eastAsia="en-GB"/>
        </w:rPr>
        <w:t xml:space="preserve">  In some figures you mention that some boundaries have no slip condition. In porous media flow you cannot have boundary conditions with slip condition so this information is unnecessary.</w:t>
      </w:r>
    </w:p>
    <w:p>
      <w:pPr>
        <w:pStyle w:val="Normal"/>
        <w:spacing w:lineRule="auto" w:line="240" w:before="0" w:after="0"/>
        <w:jc w:val="both"/>
        <w:rPr/>
      </w:pPr>
      <w:r>
        <w:rPr>
          <w:rFonts w:eastAsia="Times New Roman" w:cs="Times New Roman"/>
          <w:color w:val="7030A0"/>
          <w:sz w:val="20"/>
          <w:szCs w:val="20"/>
          <w:lang w:eastAsia="en-GB"/>
        </w:rPr>
        <w:t xml:space="preserve">Authors acknowledge the problem. </w:t>
      </w:r>
      <w:r>
        <w:rPr>
          <w:rFonts w:eastAsia="Times New Roman" w:cs="Times New Roman"/>
          <w:color w:val="7030A0"/>
          <w:sz w:val="20"/>
          <w:szCs w:val="20"/>
          <w:lang w:eastAsia="en-GB"/>
        </w:rPr>
        <w:t xml:space="preserve">The boundary condition has been corrected </w:t>
      </w:r>
      <w:r>
        <w:rPr>
          <w:rFonts w:eastAsia="Times New Roman" w:cs="Times New Roman"/>
          <w:color w:val="7030A0"/>
          <w:sz w:val="20"/>
          <w:szCs w:val="20"/>
          <w:lang w:eastAsia="en-GB"/>
        </w:rPr>
        <w:t>throughout the manuscript’s figures replacing “no slip condition” by “</w:t>
      </w:r>
      <w:r>
        <w:rPr>
          <w:rFonts w:eastAsia="Times New Roman" w:cs="Times New Roman"/>
          <w:color w:val="7030A0"/>
          <w:sz w:val="20"/>
          <w:szCs w:val="20"/>
          <w:lang w:eastAsia="en-GB"/>
        </w:rPr>
        <w:t>no-normal flux boundary condition”.</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pPr>
      <w:r>
        <w:rPr>
          <w:rFonts w:eastAsia="Times New Roman" w:cs="Times New Roman"/>
          <w:b/>
          <w:sz w:val="20"/>
          <w:szCs w:val="20"/>
          <w:lang w:eastAsia="en-GB"/>
        </w:rPr>
        <w:t>R1.2</w:t>
      </w:r>
      <w:r>
        <w:rPr>
          <w:rFonts w:eastAsia="Times New Roman" w:cs="Times New Roman"/>
          <w:b/>
          <w:sz w:val="20"/>
          <w:szCs w:val="20"/>
          <w:lang w:eastAsia="en-GB"/>
        </w:rPr>
        <w:t>4</w:t>
      </w:r>
      <w:r>
        <w:rPr>
          <w:rFonts w:eastAsia="Times New Roman" w:cs="Times New Roman"/>
          <w:b/>
          <w:sz w:val="20"/>
          <w:szCs w:val="20"/>
          <w:lang w:eastAsia="en-GB"/>
        </w:rPr>
        <w:t>:</w:t>
      </w:r>
      <w:r>
        <w:rPr>
          <w:rFonts w:eastAsia="Times New Roman" w:cs="Times New Roman"/>
          <w:sz w:val="20"/>
          <w:szCs w:val="20"/>
          <w:lang w:eastAsia="en-GB"/>
        </w:rPr>
        <w:t xml:space="preserve">  The scale in the figures should be with a white background, there is no need to waste ink! (In some figures you have done this already)</w:t>
      </w:r>
    </w:p>
    <w:p>
      <w:pPr>
        <w:pStyle w:val="Normal"/>
        <w:spacing w:lineRule="auto" w:line="240" w:before="0" w:after="0"/>
        <w:jc w:val="both"/>
        <w:rPr>
          <w:color w:val="800000"/>
        </w:rPr>
      </w:pPr>
      <w:r>
        <w:rPr>
          <w:rFonts w:eastAsia="Times New Roman" w:cs="Times New Roman"/>
          <w:color w:val="800000"/>
          <w:sz w:val="20"/>
          <w:szCs w:val="20"/>
          <w:lang w:eastAsia="en-GB"/>
        </w:rPr>
        <w:t>KOSTAS</w:t>
      </w:r>
    </w:p>
    <w:p>
      <w:pPr>
        <w:pStyle w:val="Normal"/>
        <w:spacing w:lineRule="auto" w:line="240" w:before="0" w:after="0"/>
        <w:jc w:val="both"/>
        <w:rPr>
          <w:rFonts w:eastAsia="Times New Roman" w:cs="Times New Roman"/>
          <w:b/>
          <w:b/>
          <w:sz w:val="20"/>
          <w:szCs w:val="20"/>
          <w:lang w:eastAsia="en-GB"/>
        </w:rPr>
      </w:pPr>
      <w:r>
        <w:rPr>
          <w:rFonts w:eastAsia="Times New Roman" w:cs="Times New Roman"/>
          <w:b/>
          <w:sz w:val="20"/>
          <w:szCs w:val="20"/>
          <w:lang w:eastAsia="en-GB"/>
        </w:rPr>
      </w:r>
    </w:p>
    <w:p>
      <w:pPr>
        <w:pStyle w:val="Normal"/>
        <w:spacing w:lineRule="auto" w:line="240" w:before="0" w:after="0"/>
        <w:jc w:val="both"/>
        <w:rPr>
          <w:rFonts w:eastAsia="Times New Roman" w:cs="Times New Roman"/>
          <w:b/>
          <w:b/>
          <w:sz w:val="20"/>
          <w:szCs w:val="20"/>
          <w:lang w:eastAsia="en-GB"/>
        </w:rPr>
      </w:pPr>
      <w:r>
        <w:rPr>
          <w:rFonts w:eastAsia="Times New Roman" w:cs="Times New Roman"/>
          <w:b/>
          <w:sz w:val="20"/>
          <w:szCs w:val="20"/>
          <w:lang w:eastAsia="en-GB"/>
        </w:rPr>
      </w:r>
    </w:p>
    <w:p>
      <w:pPr>
        <w:pStyle w:val="Normal"/>
        <w:spacing w:lineRule="auto" w:line="240" w:before="0" w:after="0"/>
        <w:jc w:val="center"/>
        <w:rPr>
          <w:rFonts w:eastAsia="Times New Roman" w:cs="Times New Roman"/>
          <w:b/>
          <w:b/>
          <w:szCs w:val="20"/>
          <w:lang w:eastAsia="en-GB"/>
        </w:rPr>
      </w:pPr>
      <w:r>
        <w:rPr>
          <w:rFonts w:eastAsia="Times New Roman" w:cs="Times New Roman"/>
          <w:b/>
          <w:szCs w:val="20"/>
          <w:lang w:eastAsia="en-GB"/>
        </w:rPr>
        <w:t>Reviewer 2</w:t>
      </w:r>
    </w:p>
    <w:p>
      <w:pPr>
        <w:pStyle w:val="Normal"/>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pPr>
        <w:pStyle w:val="Normal"/>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pPr>
        <w:pStyle w:val="Normal"/>
        <w:spacing w:lineRule="auto" w:line="240" w:before="0" w:after="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p>
    <w:p>
      <w:pPr>
        <w:pStyle w:val="Normal"/>
        <w:spacing w:lineRule="auto" w:line="240" w:before="0" w:after="0"/>
        <w:ind w:left="720" w:hanging="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pPr>
        <w:pStyle w:val="Normal"/>
        <w:spacing w:lineRule="auto" w:line="240" w:before="0" w:after="0"/>
        <w:ind w:left="737" w:hanging="0"/>
        <w:jc w:val="both"/>
        <w:rPr>
          <w:rFonts w:eastAsia="Times New Roman" w:cs="Times New Roman"/>
          <w:color w:val="FF0000"/>
          <w:sz w:val="20"/>
          <w:szCs w:val="20"/>
          <w:lang w:eastAsia="en-GB"/>
        </w:rPr>
      </w:pPr>
      <w:r>
        <w:rPr>
          <w:rFonts w:eastAsia="Times New Roman" w:cs="Times New Roman"/>
          <w:color w:val="FF0000"/>
          <w:sz w:val="20"/>
          <w:szCs w:val="20"/>
          <w:lang w:eastAsia="en-GB"/>
        </w:rPr>
        <w:t>JG comment? Both 1 and 2 asking about physics but as far as the physics we have already described the mechanisms and how the fingers are developed and spread in the control volume. What am I missing?</w:t>
      </w:r>
    </w:p>
    <w:p>
      <w:pPr>
        <w:pStyle w:val="Normal"/>
        <w:spacing w:lineRule="auto" w:line="240" w:before="0" w:after="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For the model validation, there is a lack of quantitative comparison with any analytical solution or experiments.</w:t>
      </w:r>
    </w:p>
    <w:p>
      <w:pPr>
        <w:pStyle w:val="Normal"/>
        <w:spacing w:lineRule="auto" w:line="240" w:before="0" w:after="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pPr>
        <w:pStyle w:val="Normal"/>
        <w:spacing w:lineRule="auto" w:line="240" w:before="0" w:after="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 xml:space="preserve">The dynamic mesh adaptivity is used in the simulation. However, there is no discussion about the criterion for the mesh adaptivity. </w:t>
      </w:r>
    </w:p>
    <w:p>
      <w:pPr>
        <w:pStyle w:val="Normal"/>
        <w:spacing w:lineRule="auto" w:line="240" w:before="0" w:after="0"/>
        <w:ind w:left="720" w:hanging="0"/>
        <w:jc w:val="both"/>
        <w:rPr>
          <w:rFonts w:eastAsia="Times New Roman" w:cs="Times New Roman"/>
          <w:color w:val="FF0000"/>
          <w:sz w:val="20"/>
          <w:szCs w:val="20"/>
          <w:lang w:eastAsia="en-GB"/>
        </w:rPr>
      </w:pPr>
      <w:r>
        <w:rPr>
          <w:rFonts w:eastAsia="Times New Roman" w:cs="Times New Roman"/>
          <w:color w:val="FF0000"/>
          <w:sz w:val="20"/>
          <w:szCs w:val="20"/>
          <w:lang w:eastAsia="en-GB"/>
        </w:rPr>
        <w:t>JG comment?</w:t>
      </w:r>
    </w:p>
    <w:p>
      <w:pPr>
        <w:pStyle w:val="Normal"/>
        <w:spacing w:lineRule="auto" w:line="240" w:before="0" w:after="0"/>
        <w:ind w:left="720" w:hanging="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pPr>
        <w:pStyle w:val="Normal"/>
        <w:spacing w:lineRule="auto" w:line="240" w:before="0" w:after="0"/>
        <w:ind w:left="720" w:hanging="0"/>
        <w:jc w:val="both"/>
        <w:rPr>
          <w:rFonts w:eastAsia="Times New Roman" w:cs="Tahoma"/>
          <w:color w:val="FF0000"/>
          <w:sz w:val="20"/>
          <w:szCs w:val="20"/>
          <w:lang w:eastAsia="en-GB"/>
        </w:rPr>
      </w:pPr>
      <w:r>
        <w:rPr>
          <w:rFonts w:eastAsia="Times New Roman" w:cs="Tahoma"/>
          <w:color w:val="FF0000"/>
          <w:sz w:val="20"/>
          <w:szCs w:val="20"/>
          <w:lang w:eastAsia="en-GB"/>
        </w:rPr>
        <w:t>JG comment? I am bit a confused here, what is that we should include? I mean, we have the results for the 3D case using the P1DG-P1DG element type and we have include a comment about the P1DGP2 element type in the last paragraph.</w:t>
      </w:r>
    </w:p>
    <w:p>
      <w:pPr>
        <w:pStyle w:val="Normal"/>
        <w:spacing w:lineRule="auto" w:line="240" w:before="0" w:after="0"/>
        <w:ind w:left="720" w:hanging="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 xml:space="preserve">The symbol s_ua is in Eq. (3) is different from the symbol in Eq. (1). </w:t>
      </w:r>
    </w:p>
    <w:p>
      <w:pPr>
        <w:pStyle w:val="Normal"/>
        <w:spacing w:lineRule="auto" w:line="240" w:before="0" w:after="0"/>
        <w:ind w:left="720" w:hanging="0"/>
        <w:jc w:val="both"/>
        <w:rPr>
          <w:rFonts w:eastAsia="Times New Roman" w:cs="Tahoma"/>
          <w:color w:val="7030A0"/>
          <w:sz w:val="20"/>
          <w:szCs w:val="20"/>
          <w:lang w:eastAsia="en-GB"/>
        </w:rPr>
      </w:pPr>
      <w:r>
        <w:rPr>
          <w:rFonts w:eastAsia="Times New Roman" w:cs="Tahoma"/>
          <w:color w:val="7030A0"/>
          <w:sz w:val="20"/>
          <w:szCs w:val="20"/>
          <w:lang w:eastAsia="en-GB"/>
        </w:rPr>
        <w:t>The above symbol has been corrected and explained.</w:t>
      </w:r>
    </w:p>
    <w:p>
      <w:pPr>
        <w:pStyle w:val="Normal"/>
        <w:spacing w:lineRule="auto" w:line="240" w:before="0" w:after="0"/>
        <w:ind w:left="720" w:hanging="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In Figure 13, looks like the figures (e) and (f) have been put in the wrong position.</w:t>
      </w:r>
    </w:p>
    <w:p>
      <w:pPr>
        <w:pStyle w:val="Normal"/>
        <w:spacing w:lineRule="auto" w:line="240" w:before="0" w:after="0"/>
        <w:ind w:left="720" w:hanging="0"/>
        <w:jc w:val="both"/>
        <w:rPr>
          <w:rFonts w:eastAsia="Times New Roman" w:cs="Tahoma"/>
          <w:color w:val="7030A0"/>
          <w:sz w:val="20"/>
          <w:szCs w:val="20"/>
          <w:lang w:eastAsia="en-GB"/>
        </w:rPr>
      </w:pPr>
      <w:r>
        <w:rPr>
          <w:rFonts w:eastAsia="Times New Roman" w:cs="Tahoma"/>
          <w:color w:val="7030A0"/>
          <w:sz w:val="20"/>
          <w:szCs w:val="20"/>
          <w:lang w:eastAsia="en-GB"/>
        </w:rPr>
        <w:t>Both of these two pictures have been corrected and been put in the right order.</w:t>
      </w:r>
    </w:p>
    <w:p>
      <w:pPr>
        <w:pStyle w:val="Normal"/>
        <w:spacing w:lineRule="auto" w:line="240" w:before="0" w:after="0"/>
        <w:jc w:val="both"/>
        <w:rPr>
          <w:rFonts w:eastAsia="Times New Roman" w:cs="Times New Roman"/>
          <w:b/>
          <w:b/>
          <w:sz w:val="20"/>
          <w:szCs w:val="20"/>
          <w:lang w:eastAsia="en-GB"/>
        </w:rPr>
      </w:pPr>
      <w:r>
        <w:rPr>
          <w:rFonts w:eastAsia="Times New Roman" w:cs="Times New Roman"/>
          <w:b/>
          <w:sz w:val="20"/>
          <w:szCs w:val="20"/>
          <w:lang w:eastAsia="en-GB"/>
        </w:rPr>
      </w:r>
    </w:p>
    <w:p>
      <w:pPr>
        <w:pStyle w:val="Normal"/>
        <w:spacing w:lineRule="auto" w:line="240" w:before="0" w:after="0"/>
        <w:jc w:val="both"/>
        <w:rPr>
          <w:rFonts w:eastAsia="Times New Roman" w:cs="Times New Roman"/>
          <w:b/>
          <w:b/>
          <w:sz w:val="20"/>
          <w:szCs w:val="20"/>
          <w:lang w:eastAsia="en-GB"/>
        </w:rPr>
      </w:pPr>
      <w:r>
        <w:rPr>
          <w:rFonts w:eastAsia="Times New Roman" w:cs="Times New Roman"/>
          <w:b/>
          <w:sz w:val="20"/>
          <w:szCs w:val="20"/>
          <w:lang w:eastAsia="en-GB"/>
        </w:rPr>
      </w:r>
    </w:p>
    <w:p>
      <w:pPr>
        <w:pStyle w:val="Normal"/>
        <w:spacing w:lineRule="auto" w:line="240" w:before="0" w:after="0"/>
        <w:jc w:val="both"/>
        <w:rPr>
          <w:rFonts w:eastAsia="Times New Roman" w:cs="Times New Roman"/>
          <w:b/>
          <w:b/>
          <w:sz w:val="20"/>
          <w:szCs w:val="20"/>
          <w:lang w:eastAsia="en-GB"/>
        </w:rPr>
      </w:pPr>
      <w:r>
        <w:rPr>
          <w:rFonts w:eastAsia="Times New Roman" w:cs="Times New Roman"/>
          <w:b/>
          <w:sz w:val="20"/>
          <w:szCs w:val="20"/>
          <w:lang w:eastAsia="en-GB"/>
        </w:rPr>
      </w:r>
    </w:p>
    <w:p>
      <w:pPr>
        <w:pStyle w:val="Normal"/>
        <w:spacing w:lineRule="auto" w:line="240" w:before="0" w:after="0"/>
        <w:jc w:val="both"/>
        <w:rPr>
          <w:rFonts w:eastAsia="Times New Roman" w:cs="Times New Roman"/>
          <w:b/>
          <w:b/>
          <w:sz w:val="20"/>
          <w:szCs w:val="20"/>
          <w:lang w:eastAsia="en-GB"/>
        </w:rPr>
      </w:pPr>
      <w:r>
        <w:rPr>
          <w:rFonts w:eastAsia="Times New Roman" w:cs="Times New Roman"/>
          <w:b/>
          <w:sz w:val="20"/>
          <w:szCs w:val="20"/>
          <w:lang w:eastAsia="en-GB"/>
        </w:rPr>
      </w:r>
    </w:p>
    <w:p>
      <w:pPr>
        <w:pStyle w:val="Normal"/>
        <w:spacing w:lineRule="auto" w:line="240" w:before="0" w:after="0"/>
        <w:jc w:val="both"/>
        <w:rPr>
          <w:rFonts w:eastAsia="Times New Roman" w:cs="Times New Roman"/>
          <w:b/>
          <w:b/>
          <w:sz w:val="20"/>
          <w:szCs w:val="20"/>
          <w:lang w:eastAsia="en-GB"/>
        </w:rPr>
      </w:pPr>
      <w:r>
        <w:rPr>
          <w:rFonts w:eastAsia="Times New Roman" w:cs="Times New Roman"/>
          <w:b/>
          <w:sz w:val="20"/>
          <w:szCs w:val="20"/>
          <w:lang w:eastAsia="en-GB"/>
        </w:rPr>
      </w:r>
    </w:p>
    <w:p>
      <w:pPr>
        <w:pStyle w:val="Normal"/>
        <w:spacing w:lineRule="auto" w:line="240" w:before="0" w:after="0"/>
        <w:jc w:val="both"/>
        <w:rPr>
          <w:rFonts w:eastAsia="Times New Roman" w:cs="Times New Roman"/>
          <w:b/>
          <w:b/>
          <w:sz w:val="20"/>
          <w:szCs w:val="20"/>
          <w:lang w:eastAsia="en-GB"/>
        </w:rPr>
      </w:pPr>
      <w:r>
        <w:rPr>
          <w:rFonts w:eastAsia="Times New Roman" w:cs="Times New Roman"/>
          <w:b/>
          <w:sz w:val="20"/>
          <w:szCs w:val="20"/>
          <w:lang w:eastAsia="en-GB"/>
        </w:rPr>
        <w:t>Reviewer 3</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Review of ADWR-2018-119</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w:t>
      </w:r>
    </w:p>
    <w:p>
      <w:pPr>
        <w:pStyle w:val="ListParagraph"/>
        <w:numPr>
          <w:ilvl w:val="0"/>
          <w:numId w:val="1"/>
        </w:numPr>
        <w:spacing w:before="280" w:after="200"/>
        <w:jc w:val="both"/>
        <w:rPr>
          <w:rFonts w:ascii="Calibri" w:hAnsi="Calibri"/>
          <w:sz w:val="20"/>
          <w:szCs w:val="20"/>
        </w:rPr>
      </w:pPr>
      <w:r>
        <w:rPr>
          <w:rFonts w:ascii="Calibri" w:hAnsi="Calibr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pPr>
        <w:pStyle w:val="ListParagraph"/>
        <w:spacing w:before="280" w:after="200"/>
        <w:jc w:val="both"/>
        <w:rPr>
          <w:rFonts w:ascii="Calibri" w:hAnsi="Calibri"/>
          <w:sz w:val="20"/>
          <w:szCs w:val="20"/>
        </w:rPr>
      </w:pPr>
      <w:r>
        <w:rPr>
          <w:rFonts w:ascii="Calibri" w:hAnsi="Calibri"/>
          <w:sz w:val="20"/>
          <w:szCs w:val="20"/>
        </w:rPr>
      </w:r>
    </w:p>
    <w:p>
      <w:pPr>
        <w:pStyle w:val="ListParagraph"/>
        <w:numPr>
          <w:ilvl w:val="0"/>
          <w:numId w:val="1"/>
        </w:numPr>
        <w:spacing w:before="280" w:after="200"/>
        <w:jc w:val="both"/>
        <w:rPr>
          <w:rFonts w:ascii="Calibri" w:hAnsi="Calibri"/>
          <w:sz w:val="20"/>
          <w:szCs w:val="20"/>
        </w:rPr>
      </w:pPr>
      <w:r>
        <w:rPr>
          <w:rFonts w:ascii="Calibri" w:hAnsi="Calibri"/>
          <w:sz w:val="20"/>
          <w:szCs w:val="20"/>
        </w:rPr>
        <w:t>In standard nomenclature, Hele-Shaw cell is an open gap between two plates, not a porous medium between  two plates. I believe, the authors are solving flow through a thin porous medium in most of the problem except in section 4.5. These problems should not be called Hele-Shaw cell problems.</w:t>
      </w:r>
    </w:p>
    <w:p>
      <w:pPr>
        <w:pStyle w:val="ListParagraph"/>
        <w:spacing w:before="280" w:after="200"/>
        <w:jc w:val="both"/>
        <w:rPr>
          <w:rFonts w:ascii="Calibri" w:hAnsi="Calibri"/>
          <w:sz w:val="20"/>
          <w:szCs w:val="20"/>
        </w:rPr>
      </w:pPr>
      <w:r>
        <w:rPr>
          <w:rFonts w:ascii="Calibri" w:hAnsi="Calibri"/>
          <w:sz w:val="20"/>
          <w:szCs w:val="20"/>
        </w:rPr>
      </w:r>
    </w:p>
    <w:p>
      <w:pPr>
        <w:pStyle w:val="ListParagraph"/>
        <w:numPr>
          <w:ilvl w:val="0"/>
          <w:numId w:val="1"/>
        </w:numPr>
        <w:spacing w:before="280" w:after="200"/>
        <w:jc w:val="both"/>
        <w:rPr>
          <w:rFonts w:ascii="Calibri" w:hAnsi="Calibri"/>
          <w:sz w:val="20"/>
          <w:szCs w:val="20"/>
        </w:rPr>
      </w:pPr>
      <w:r>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pPr>
        <w:pStyle w:val="ListParagraph"/>
        <w:spacing w:before="280" w:after="200"/>
        <w:jc w:val="both"/>
        <w:rPr>
          <w:rFonts w:ascii="Calibri" w:hAnsi="Calibri"/>
          <w:sz w:val="20"/>
          <w:szCs w:val="20"/>
        </w:rPr>
      </w:pPr>
      <w:r>
        <w:rPr>
          <w:rFonts w:ascii="Calibri" w:hAnsi="Calibri"/>
          <w:sz w:val="20"/>
          <w:szCs w:val="20"/>
        </w:rPr>
      </w:r>
    </w:p>
    <w:p>
      <w:pPr>
        <w:pStyle w:val="ListParagraph"/>
        <w:numPr>
          <w:ilvl w:val="0"/>
          <w:numId w:val="1"/>
        </w:numPr>
        <w:spacing w:before="280" w:after="200"/>
        <w:jc w:val="both"/>
        <w:rPr>
          <w:rFonts w:ascii="Calibri" w:hAnsi="Calibri"/>
          <w:sz w:val="20"/>
          <w:szCs w:val="20"/>
        </w:rPr>
      </w:pPr>
      <w:r>
        <w:rPr>
          <w:rFonts w:ascii="Calibri" w:hAnsi="Calibri"/>
          <w:sz w:val="20"/>
          <w:szCs w:val="20"/>
        </w:rPr>
        <w:t>For porous media, one needs relative permeability terms as well as macroscopic capillary pressure terms as a function of saturation. What capillary pressure function was used? Was it neglected?</w:t>
      </w:r>
    </w:p>
    <w:p>
      <w:pPr>
        <w:pStyle w:val="Normal"/>
        <w:spacing w:lineRule="auto" w:line="240" w:before="0" w:after="0"/>
        <w:jc w:val="both"/>
        <w:rPr>
          <w:rFonts w:cs="CMR12"/>
          <w:color w:val="7030A0"/>
          <w:sz w:val="20"/>
          <w:szCs w:val="20"/>
        </w:rPr>
      </w:pPr>
      <w:r>
        <w:rPr>
          <w:rFonts w:cs="CMR12"/>
          <w:color w:val="7030A0"/>
          <w:sz w:val="20"/>
          <w:szCs w:val="20"/>
        </w:rPr>
        <w:t xml:space="preserve">Capillary pressure is a non-linear function of saturation which makes the governing parabolic equations highly non-linear. Effect of capillary pressure in immiscible porous media flows is similar to the effect of surface tension in Hele-Shaw flows of two immiscible fluids; Also, conditions under which such capillary slowdown of instability can be enhanced are desirable in many applications. Such conditions, if they exist, may not be easy to find (They can be found in a case of enhancing oil recovery see, </w:t>
      </w:r>
      <w:r>
        <w:rPr>
          <w:rFonts w:cs="CMCSC10"/>
          <w:color w:val="7030A0"/>
          <w:sz w:val="20"/>
          <w:szCs w:val="20"/>
        </w:rPr>
        <w:t>P. Daripa, J. Glimm, B. Lindquist, and O. McBryan</w:t>
      </w:r>
      <w:r>
        <w:rPr>
          <w:rFonts w:cs="CMR12"/>
          <w:color w:val="7030A0"/>
          <w:sz w:val="20"/>
          <w:szCs w:val="20"/>
        </w:rPr>
        <w:t xml:space="preserve">, </w:t>
      </w:r>
      <w:r>
        <w:rPr>
          <w:rFonts w:cs="CMTI12"/>
          <w:color w:val="7030A0"/>
          <w:sz w:val="20"/>
          <w:szCs w:val="20"/>
        </w:rPr>
        <w:t>Polymer Floods: A Case Study of Nonlinear Wave Analysis and Instability Control in Tertiary Oil Recovery</w:t>
      </w:r>
      <w:r>
        <w:rPr>
          <w:rFonts w:cs="CMR12"/>
          <w:color w:val="7030A0"/>
          <w:sz w:val="20"/>
          <w:szCs w:val="20"/>
        </w:rPr>
        <w:t>, SIAM J. Appl. Math., 49 (1988), pp. 353-373.).</w:t>
      </w:r>
    </w:p>
    <w:p>
      <w:pPr>
        <w:pStyle w:val="Normal"/>
        <w:spacing w:lineRule="auto" w:line="240" w:before="0" w:after="0"/>
        <w:rPr>
          <w:sz w:val="20"/>
          <w:szCs w:val="20"/>
        </w:rPr>
      </w:pPr>
      <w:r>
        <w:rPr>
          <w:sz w:val="20"/>
          <w:szCs w:val="20"/>
        </w:rPr>
      </w:r>
    </w:p>
    <w:p>
      <w:pPr>
        <w:pStyle w:val="ListParagraph"/>
        <w:numPr>
          <w:ilvl w:val="0"/>
          <w:numId w:val="1"/>
        </w:numPr>
        <w:spacing w:before="280" w:after="200"/>
        <w:jc w:val="both"/>
        <w:rPr>
          <w:rFonts w:ascii="Calibri" w:hAnsi="Calibri"/>
          <w:sz w:val="20"/>
          <w:szCs w:val="20"/>
        </w:rPr>
      </w:pPr>
      <w:r>
        <w:rPr>
          <w:rFonts w:ascii="Calibri" w:hAnsi="Calibri"/>
          <w:sz w:val="20"/>
          <w:szCs w:val="20"/>
        </w:rPr>
        <w:t xml:space="preserve">The application of no-slip equation on the side boundaries is incorrect for porous media flow. </w:t>
      </w:r>
    </w:p>
    <w:p>
      <w:pPr>
        <w:pStyle w:val="ListParagraph"/>
        <w:spacing w:before="280" w:after="200"/>
        <w:jc w:val="both"/>
        <w:rPr>
          <w:rFonts w:ascii="Calibri" w:hAnsi="Calibri"/>
          <w:color w:val="7030A0"/>
          <w:sz w:val="20"/>
          <w:szCs w:val="20"/>
        </w:rPr>
      </w:pPr>
      <w:r>
        <w:rPr>
          <w:rFonts w:ascii="Calibri" w:hAnsi="Calibri"/>
          <w:color w:val="7030A0"/>
          <w:sz w:val="20"/>
          <w:szCs w:val="20"/>
        </w:rPr>
        <w:t xml:space="preserve">The above boundary condition has been corrected to the no-rormal flux BC. </w:t>
      </w:r>
    </w:p>
    <w:p>
      <w:pPr>
        <w:pStyle w:val="ListParagraph"/>
        <w:spacing w:before="280" w:after="200"/>
        <w:jc w:val="both"/>
        <w:rPr>
          <w:rFonts w:ascii="Calibri" w:hAnsi="Calibri"/>
          <w:color w:val="7030A0"/>
          <w:sz w:val="20"/>
          <w:szCs w:val="20"/>
        </w:rPr>
      </w:pPr>
      <w:r>
        <w:rPr>
          <w:rFonts w:ascii="Calibri" w:hAnsi="Calibri"/>
          <w:color w:val="7030A0"/>
          <w:sz w:val="20"/>
          <w:szCs w:val="20"/>
        </w:rPr>
      </w:r>
    </w:p>
    <w:p>
      <w:pPr>
        <w:pStyle w:val="ListParagraph"/>
        <w:numPr>
          <w:ilvl w:val="0"/>
          <w:numId w:val="1"/>
        </w:numPr>
        <w:spacing w:before="280" w:after="200"/>
        <w:jc w:val="both"/>
        <w:rPr>
          <w:rFonts w:ascii="Calibri" w:hAnsi="Calibri"/>
          <w:sz w:val="20"/>
          <w:szCs w:val="20"/>
        </w:rPr>
      </w:pPr>
      <w:r>
        <w:rPr>
          <w:rFonts w:ascii="Calibri" w:hAnsi="Calibri"/>
          <w:sz w:val="20"/>
          <w:szCs w:val="20"/>
        </w:rPr>
        <w:t xml:space="preserve">Eq, 10: What is the value of b? Assuming b=1 mm, Nc’ is too high. Nc &gt;1 in the problems solved. Typical Nc in water flood of reservoirs is 10e-7. </w:t>
      </w:r>
    </w:p>
    <w:p>
      <w:pPr>
        <w:pStyle w:val="ListParagraph"/>
        <w:spacing w:before="280" w:after="200"/>
        <w:jc w:val="both"/>
        <w:rPr>
          <w:rFonts w:ascii="Calibri" w:hAnsi="Calibri"/>
          <w:color w:val="7030A0"/>
          <w:sz w:val="20"/>
          <w:szCs w:val="20"/>
        </w:rPr>
      </w:pPr>
      <w:r>
        <w:rPr>
          <w:rFonts w:ascii="Calibri" w:hAnsi="Calibri"/>
          <w:color w:val="7030A0"/>
          <w:sz w:val="20"/>
          <w:szCs w:val="20"/>
        </w:rPr>
      </w:r>
    </w:p>
    <w:p>
      <w:pPr>
        <w:pStyle w:val="ListParagraph"/>
        <w:numPr>
          <w:ilvl w:val="0"/>
          <w:numId w:val="1"/>
        </w:numPr>
        <w:spacing w:before="280" w:after="200"/>
        <w:jc w:val="both"/>
        <w:rPr>
          <w:rFonts w:ascii="Calibri" w:hAnsi="Calibri"/>
          <w:sz w:val="20"/>
          <w:szCs w:val="20"/>
        </w:rPr>
      </w:pPr>
      <w:r>
        <w:rPr>
          <w:rFonts w:ascii="Calibri" w:hAnsi="Calibri"/>
          <w:sz w:val="20"/>
          <w:szCs w:val="20"/>
        </w:rPr>
        <w:t>Velocity of the order of 1 cm/s is too high.</w:t>
      </w:r>
    </w:p>
    <w:p>
      <w:pPr>
        <w:pStyle w:val="ListParagraph"/>
        <w:spacing w:before="280" w:after="200"/>
        <w:jc w:val="both"/>
        <w:rPr>
          <w:rFonts w:ascii="Calibri" w:hAnsi="Calibri"/>
          <w:color w:val="FF0000"/>
          <w:sz w:val="20"/>
          <w:szCs w:val="20"/>
        </w:rPr>
      </w:pPr>
      <w:r>
        <w:rPr>
          <w:rFonts w:ascii="Calibri" w:hAnsi="Calibri"/>
          <w:color w:val="FF0000"/>
          <w:sz w:val="20"/>
          <w:szCs w:val="20"/>
        </w:rPr>
        <w:t>JG comment?</w:t>
      </w:r>
    </w:p>
    <w:p>
      <w:pPr>
        <w:pStyle w:val="ListParagraph"/>
        <w:spacing w:before="280" w:after="200"/>
        <w:rPr>
          <w:rFonts w:ascii="Calibri" w:hAnsi="Calibri"/>
          <w:sz w:val="20"/>
          <w:szCs w:val="20"/>
        </w:rPr>
      </w:pPr>
      <w:r>
        <w:rPr>
          <w:rFonts w:ascii="Calibri" w:hAnsi="Calibri"/>
          <w:sz w:val="20"/>
          <w:szCs w:val="20"/>
        </w:rPr>
      </w:r>
    </w:p>
    <w:p>
      <w:pPr>
        <w:pStyle w:val="ListParagraph"/>
        <w:numPr>
          <w:ilvl w:val="0"/>
          <w:numId w:val="1"/>
        </w:numPr>
        <w:spacing w:before="280" w:after="200"/>
        <w:jc w:val="both"/>
        <w:rPr>
          <w:rFonts w:ascii="Calibri" w:hAnsi="Calibri"/>
          <w:sz w:val="20"/>
          <w:szCs w:val="20"/>
        </w:rPr>
      </w:pPr>
      <w:r>
        <w:rPr>
          <w:rFonts w:ascii="Calibri" w:hAnsi="Calibri"/>
          <w:sz w:val="20"/>
          <w:szCs w:val="20"/>
        </w:rPr>
        <w:t>Describe the term Su</w:t>
      </w:r>
      <w:r>
        <w:rPr>
          <w:rFonts w:ascii="Calibri" w:hAnsi="Calibri"/>
          <w:b/>
          <w:bCs/>
          <w:color w:val="000000"/>
          <w:sz w:val="20"/>
          <w:szCs w:val="20"/>
        </w:rPr>
        <w:t>α</w:t>
      </w:r>
      <w:r>
        <w:rPr>
          <w:rFonts w:ascii="Calibri" w:hAnsi="Calibri"/>
          <w:sz w:val="20"/>
          <w:szCs w:val="20"/>
        </w:rPr>
        <w:t xml:space="preserve">, in Eq. 1. </w:t>
      </w:r>
    </w:p>
    <w:p>
      <w:pPr>
        <w:pStyle w:val="ListParagraph"/>
        <w:spacing w:before="280" w:after="200"/>
        <w:jc w:val="both"/>
        <w:rPr>
          <w:rFonts w:ascii="Calibri" w:hAnsi="Calibri"/>
          <w:color w:val="7030A0"/>
          <w:sz w:val="20"/>
          <w:szCs w:val="20"/>
        </w:rPr>
      </w:pPr>
      <w:r>
        <w:rPr>
          <w:rFonts w:ascii="Calibri" w:hAnsi="Calibri"/>
          <w:color w:val="7030A0"/>
          <w:sz w:val="20"/>
          <w:szCs w:val="20"/>
        </w:rPr>
        <w:t>The term has been described and corrected</w:t>
      </w:r>
    </w:p>
    <w:p>
      <w:pPr>
        <w:pStyle w:val="ListParagraph"/>
        <w:spacing w:before="280" w:after="200"/>
        <w:jc w:val="both"/>
        <w:rPr>
          <w:rFonts w:ascii="Calibri" w:hAnsi="Calibri"/>
          <w:color w:val="7030A0"/>
          <w:sz w:val="20"/>
          <w:szCs w:val="20"/>
        </w:rPr>
      </w:pPr>
      <w:r>
        <w:rPr>
          <w:rFonts w:ascii="Calibri" w:hAnsi="Calibri"/>
          <w:color w:val="7030A0"/>
          <w:sz w:val="20"/>
          <w:szCs w:val="20"/>
        </w:rPr>
      </w:r>
    </w:p>
    <w:p>
      <w:pPr>
        <w:pStyle w:val="ListParagraph"/>
        <w:numPr>
          <w:ilvl w:val="0"/>
          <w:numId w:val="1"/>
        </w:numPr>
        <w:spacing w:before="280" w:after="200"/>
        <w:jc w:val="both"/>
        <w:rPr>
          <w:rFonts w:ascii="Calibri" w:hAnsi="Calibri"/>
          <w:sz w:val="20"/>
          <w:szCs w:val="20"/>
        </w:rPr>
      </w:pPr>
      <w:r>
        <w:rPr>
          <w:rFonts w:ascii="Calibri" w:hAnsi="Calibri"/>
          <w:sz w:val="20"/>
          <w:szCs w:val="20"/>
        </w:rPr>
        <w:t>Fig. 4b looks OK, but Fig. 4c looks strange for an immiscible flood in porous media. Show a comparison with experimental figures of Dawe &amp; Grattoni (2008).</w:t>
      </w:r>
    </w:p>
    <w:p>
      <w:pPr>
        <w:pStyle w:val="ListParagraph"/>
        <w:spacing w:before="280" w:after="200"/>
        <w:jc w:val="both"/>
        <w:rPr>
          <w:rFonts w:ascii="Calibri" w:hAnsi="Calibri"/>
          <w:sz w:val="20"/>
          <w:szCs w:val="20"/>
        </w:rPr>
      </w:pPr>
      <w:r>
        <w:rPr>
          <w:rFonts w:ascii="Calibri" w:hAnsi="Calibri"/>
          <w:sz w:val="20"/>
          <w:szCs w:val="20"/>
        </w:rPr>
      </w:r>
    </w:p>
    <w:p>
      <w:pPr>
        <w:pStyle w:val="ListParagraph"/>
        <w:numPr>
          <w:ilvl w:val="0"/>
          <w:numId w:val="1"/>
        </w:numPr>
        <w:spacing w:before="280" w:after="200"/>
        <w:jc w:val="both"/>
        <w:rPr>
          <w:rFonts w:ascii="Calibri" w:hAnsi="Calibri"/>
          <w:sz w:val="20"/>
          <w:szCs w:val="20"/>
        </w:rPr>
      </w:pPr>
      <w:r>
        <w:rPr>
          <w:rFonts w:ascii="Calibri" w:hAnsi="Calibri"/>
          <w:sz w:val="20"/>
          <w:szCs w:val="20"/>
        </w:rPr>
        <w:t xml:space="preserve">Consider adding the following references: -Doorwar, S. &amp; Mohanty, K. K., “Extension for Dielectric Breakdown Model for Simulation of Viscous Fingering at Finite Viscosity Ratios,” </w:t>
      </w:r>
      <w:r>
        <w:rPr>
          <w:rFonts w:ascii="Calibri" w:hAnsi="Calibri"/>
          <w:i/>
          <w:iCs/>
          <w:sz w:val="20"/>
          <w:szCs w:val="20"/>
        </w:rPr>
        <w:t>Phys. Rev. E.</w:t>
      </w:r>
      <w:r>
        <w:rPr>
          <w:rFonts w:ascii="Calibri" w:hAnsi="Calibri"/>
          <w:sz w:val="20"/>
          <w:szCs w:val="20"/>
        </w:rPr>
        <w:t>, 90 (1) (2014). DOI: 10.1103/PhysRevE.90.013028</w:t>
      </w:r>
    </w:p>
    <w:p>
      <w:pPr>
        <w:pStyle w:val="ListParagraph"/>
        <w:spacing w:before="280" w:after="200"/>
        <w:jc w:val="both"/>
        <w:rPr>
          <w:rFonts w:ascii="Calibri" w:hAnsi="Calibri"/>
          <w:sz w:val="20"/>
          <w:szCs w:val="20"/>
        </w:rPr>
      </w:pPr>
      <w:r>
        <w:rPr>
          <w:rFonts w:ascii="Calibri" w:hAnsi="Calibri"/>
          <w:sz w:val="20"/>
          <w:szCs w:val="20"/>
        </w:rPr>
        <w:t xml:space="preserve">Doorwar, S. and Mohanty, K. K., “Fingering Function for Unstable Immiscible Flows,” SPE 173290-PA, SPE Journal, (July, 2016). </w:t>
      </w:r>
      <w:r>
        <w:rPr>
          <w:rFonts w:cs="Tahoma" w:ascii="Calibri" w:hAnsi="Calibri"/>
          <w:sz w:val="20"/>
          <w:szCs w:val="20"/>
        </w:rPr>
        <w:t>http://dx.doi.org/10.2118/173290-PA</w:t>
      </w:r>
      <w:r>
        <w:rPr>
          <w:rFonts w:ascii="Calibri" w:hAnsi="Calibri"/>
          <w:sz w:val="20"/>
          <w:szCs w:val="20"/>
        </w:rPr>
        <w:t>.</w:t>
      </w:r>
    </w:p>
    <w:p>
      <w:pPr>
        <w:pStyle w:val="Normal"/>
        <w:spacing w:lineRule="auto" w:line="240" w:before="0" w:after="0"/>
        <w:rPr>
          <w:rFonts w:eastAsia="Times New Roman" w:cs="Times New Roman"/>
          <w:sz w:val="20"/>
          <w:szCs w:val="20"/>
          <w:lang w:eastAsia="en-GB"/>
        </w:rPr>
      </w:pPr>
      <w:r>
        <w:rPr>
          <w:rFonts w:eastAsia="Times New Roman" w:cs="Times New Roman"/>
          <w:sz w:val="20"/>
          <w:szCs w:val="20"/>
          <w:lang w:eastAsia="en-GB"/>
        </w:rPr>
        <w:t>Luo, H., Mohanty, K.K., Delshad, M., Pope, G. A. (2016). Modeling and Upscaling Unstable Water and Polymer Floods: Dynamic Characterization of the Effective Viscous Fingering. SPE 179648-PA, SPEREE, accepted October 6, 2016</w:t>
      </w:r>
    </w:p>
    <w:p>
      <w:pPr>
        <w:pStyle w:val="Normal"/>
        <w:spacing w:lineRule="auto" w:line="240" w:before="0" w:after="0"/>
        <w:ind w:hanging="36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10232"/>
    <w:pPr>
      <w:widowControl/>
      <w:suppressAutoHyphens w:val="true"/>
      <w:bidi w:val="0"/>
      <w:spacing w:lineRule="auto" w:line="276" w:before="0" w:after="200"/>
      <w:jc w:val="left"/>
    </w:pPr>
    <w:rPr>
      <w:rFonts w:ascii="Calibri" w:hAnsi="Calibri" w:eastAsia="Droid Sans Fallback" w:cs="Calibr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e1ef5"/>
    <w:rPr>
      <w:rFonts w:ascii="Tahoma" w:hAnsi="Tahoma" w:cs="Tahoma"/>
      <w:sz w:val="16"/>
      <w:szCs w:val="16"/>
    </w:rPr>
  </w:style>
  <w:style w:type="character" w:styleId="PlaceholderText">
    <w:name w:val="Placeholder Text"/>
    <w:basedOn w:val="DefaultParagraphFont"/>
    <w:uiPriority w:val="99"/>
    <w:semiHidden/>
    <w:qFormat/>
    <w:rsid w:val="00c0353e"/>
    <w:rPr>
      <w:color w:val="808080"/>
    </w:rPr>
  </w:style>
  <w:style w:type="paragraph" w:styleId="Heading" w:customStyle="1">
    <w:name w:val="Heading"/>
    <w:basedOn w:val="Normal"/>
    <w:next w:val="TextBody"/>
    <w:qFormat/>
    <w:rsid w:val="00006c49"/>
    <w:pPr>
      <w:keepNext/>
      <w:spacing w:before="240" w:after="120"/>
    </w:pPr>
    <w:rPr>
      <w:rFonts w:ascii="Liberation Sans" w:hAnsi="Liberation Sans" w:cs="FreeSans"/>
      <w:sz w:val="28"/>
      <w:szCs w:val="28"/>
    </w:rPr>
  </w:style>
  <w:style w:type="paragraph" w:styleId="TextBody" w:customStyle="1">
    <w:name w:val="Body Text"/>
    <w:basedOn w:val="Normal"/>
    <w:rsid w:val="00006c49"/>
    <w:pPr>
      <w:spacing w:lineRule="auto" w:line="288" w:before="0" w:after="140"/>
    </w:pPr>
    <w:rPr/>
  </w:style>
  <w:style w:type="paragraph" w:styleId="List">
    <w:name w:val="List"/>
    <w:basedOn w:val="TextBody"/>
    <w:rsid w:val="00006c49"/>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06c49"/>
    <w:pPr>
      <w:suppressLineNumbers/>
    </w:pPr>
    <w:rPr>
      <w:rFonts w:cs="FreeSans"/>
    </w:rPr>
  </w:style>
  <w:style w:type="paragraph" w:styleId="Caption1">
    <w:name w:val="caption"/>
    <w:basedOn w:val="Normal"/>
    <w:qFormat/>
    <w:rsid w:val="00006c49"/>
    <w:pPr>
      <w:suppressLineNumbers/>
      <w:spacing w:before="120" w:after="120"/>
    </w:pPr>
    <w:rPr>
      <w:rFonts w:cs="FreeSans"/>
      <w:i/>
      <w:iCs/>
      <w:sz w:val="24"/>
      <w:szCs w:val="24"/>
    </w:rPr>
  </w:style>
  <w:style w:type="paragraph" w:styleId="ListParagraph">
    <w:name w:val="List Paragraph"/>
    <w:basedOn w:val="Normal"/>
    <w:uiPriority w:val="34"/>
    <w:qFormat/>
    <w:rsid w:val="00810232"/>
    <w:pPr>
      <w:spacing w:before="0" w:after="280"/>
    </w:pPr>
    <w:rPr>
      <w:rFonts w:ascii="Times New Roman" w:hAnsi="Times New Roman" w:eastAsia="Times New Roman" w:cs="Times New Roman"/>
      <w:sz w:val="24"/>
      <w:szCs w:val="24"/>
      <w:lang w:eastAsia="en-GB"/>
    </w:rPr>
  </w:style>
  <w:style w:type="paragraph" w:styleId="BalloonText">
    <w:name w:val="Balloon Text"/>
    <w:basedOn w:val="Normal"/>
    <w:link w:val="BalloonTextChar"/>
    <w:uiPriority w:val="99"/>
    <w:semiHidden/>
    <w:unhideWhenUsed/>
    <w:qFormat/>
    <w:rsid w:val="000e1ef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5542</TotalTime>
  <Application>LibreOffice/5.1.6.2$Linux_X86_64 LibreOffice_project/10m0$Build-2</Application>
  <Pages>14</Pages>
  <Words>8782</Words>
  <Characters>48351</Characters>
  <CharactersWithSpaces>56997</CharactersWithSpaces>
  <Paragraphs>207</Paragraphs>
  <Company>University of Aberdeen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2018-07-02T12:35:00Z</dcterms:created>
  <dc:creator>Konstantinos Christou</dc:creator>
  <dc:description/>
  <dc:language>en-GB</dc:language>
  <cp:lastModifiedBy/>
  <dcterms:modified xsi:type="dcterms:W3CDTF">2018-07-06T17:27:19Z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Aberdeen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