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t>
      </w:r>
      <w:r w:rsidR="001A6735">
        <w:t xml:space="preserve">have </w:t>
      </w:r>
      <w:r>
        <w:t xml:space="preserve">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w:t>
      </w:r>
      <w:proofErr w:type="spellStart"/>
      <w:r w:rsidRPr="00D66D23">
        <w:rPr>
          <w:rFonts w:eastAsia="Times New Roman" w:cs="Times New Roman"/>
          <w:color w:val="7030A0"/>
          <w:sz w:val="20"/>
          <w:szCs w:val="20"/>
          <w:lang w:eastAsia="en-GB"/>
        </w:rPr>
        <w:t>Lux</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Numerical investigation of multiphase flows in porous media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the attention of the scientific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isation and prediction of such flows serve as the foundation of hydrocarbon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reservoir and groundwater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were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study fluid flow and the impact on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Pr="007A7E67">
        <w:rPr>
          <w:rFonts w:eastAsia="Times New Roman" w:cs="Times New Roman"/>
          <w:color w:val="7030A0"/>
          <w:sz w:val="20"/>
          <w:szCs w:val="20"/>
          <w:lang w:eastAsia="en-GB"/>
        </w:rPr>
        <w:t>) in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porous and non-porous media) into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McLean and </w:t>
      </w:r>
      <w:proofErr w:type="spellStart"/>
      <w:r w:rsidR="0095765D" w:rsidRP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were later used by Guan and </w:t>
      </w:r>
      <w:proofErr w:type="spellStart"/>
      <w:r w:rsidR="0095765D" w:rsidRPr="0095765D">
        <w:rPr>
          <w:rFonts w:eastAsia="Times New Roman" w:cs="Times New Roman"/>
          <w:color w:val="7030A0"/>
          <w:sz w:val="20"/>
          <w:szCs w:val="20"/>
          <w:lang w:eastAsia="en-GB"/>
        </w:rPr>
        <w:t>Pitchumani</w:t>
      </w:r>
      <w:proofErr w:type="spellEnd"/>
      <w:r w:rsidR="0095765D" w:rsidRPr="0095765D">
        <w:rPr>
          <w:rFonts w:eastAsia="Times New Roman" w:cs="Times New Roman"/>
          <w:color w:val="7030A0"/>
          <w:sz w:val="20"/>
          <w:szCs w:val="20"/>
          <w:lang w:eastAsia="en-GB"/>
        </w:rPr>
        <w:t xml:space="preserve">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 xml:space="preserve">mation, dimensions and </w:t>
      </w:r>
      <w:proofErr w:type="spellStart"/>
      <w:r w:rsidR="0095765D" w:rsidRPr="0095765D">
        <w:rPr>
          <w:rFonts w:eastAsia="Times New Roman" w:cs="Times New Roman"/>
          <w:color w:val="7030A0"/>
          <w:sz w:val="20"/>
          <w:szCs w:val="20"/>
          <w:lang w:eastAsia="en-GB"/>
        </w:rPr>
        <w:t>branchiness</w:t>
      </w:r>
      <w:proofErr w:type="spellEnd"/>
      <w:r w:rsidR="0095765D" w:rsidRPr="0095765D">
        <w:rPr>
          <w:rFonts w:eastAsia="Times New Roman" w:cs="Times New Roman"/>
          <w:color w:val="7030A0"/>
          <w:sz w:val="20"/>
          <w:szCs w:val="20"/>
          <w:lang w:eastAsia="en-GB"/>
        </w:rPr>
        <w:t>.</w:t>
      </w:r>
    </w:p>
    <w:p w:rsidR="007A7E67" w:rsidRPr="007A7E67" w:rsidRDefault="007A7E67" w:rsidP="002E7F14">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 xml:space="preserve">apillary number, therefore if </w:t>
      </w:r>
      <w:proofErr w:type="spellStart"/>
      <w:proofErr w:type="gram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95765D">
        <w:rPr>
          <w:rFonts w:eastAsia="Times New Roman" w:cs="Times New Roman"/>
          <w:color w:val="7030A0"/>
          <w:sz w:val="20"/>
          <w:szCs w:val="20"/>
          <w:lang w:eastAsia="en-GB"/>
        </w:rPr>
        <w:t xml:space="preserve"> is too high, </w:t>
      </w:r>
      <w:proofErr w:type="spellStart"/>
      <w:r w:rsid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(1959</w:t>
      </w:r>
      <w:r w:rsidR="000730DE">
        <w:rPr>
          <w:rFonts w:eastAsia="Times New Roman" w:cs="Times New Roman"/>
          <w:color w:val="7030A0"/>
          <w:sz w:val="20"/>
          <w:szCs w:val="20"/>
          <w:lang w:eastAsia="en-GB"/>
        </w:rPr>
        <w:t>a</w:t>
      </w:r>
      <w:r w:rsidR="0095765D">
        <w:rPr>
          <w:rFonts w:eastAsia="Times New Roman" w:cs="Times New Roman"/>
          <w:color w:val="7030A0"/>
          <w:sz w:val="20"/>
          <w:szCs w:val="20"/>
          <w:lang w:eastAsia="en-GB"/>
        </w:rPr>
        <w:t>) (see also</w:t>
      </w:r>
      <w:r w:rsidRPr="007A7E67">
        <w:rPr>
          <w:rFonts w:eastAsia="Times New Roman" w:cs="Times New Roman"/>
          <w:color w:val="7030A0"/>
          <w:sz w:val="20"/>
          <w:szCs w:val="20"/>
          <w:lang w:eastAsia="en-GB"/>
        </w:rPr>
        <w:t xml:space="preserve"> </w:t>
      </w:r>
      <w:proofErr w:type="spellStart"/>
      <w:r w:rsidR="000730DE">
        <w:rPr>
          <w:rFonts w:eastAsia="Times New Roman" w:cs="Times New Roman"/>
          <w:color w:val="7030A0"/>
          <w:sz w:val="20"/>
          <w:szCs w:val="20"/>
          <w:lang w:eastAsia="en-GB"/>
        </w:rPr>
        <w:t>Saffman</w:t>
      </w:r>
      <w:proofErr w:type="spellEnd"/>
      <w:r w:rsidR="000730DE">
        <w:rPr>
          <w:rFonts w:eastAsia="Times New Roman" w:cs="Times New Roman"/>
          <w:color w:val="7030A0"/>
          <w:sz w:val="20"/>
          <w:szCs w:val="20"/>
          <w:lang w:eastAsia="en-GB"/>
        </w:rPr>
        <w:t xml:space="preserve">, 1959b; </w:t>
      </w:r>
      <w:proofErr w:type="spellStart"/>
      <w:r w:rsidRPr="007A7E67">
        <w:rPr>
          <w:rFonts w:eastAsia="Times New Roman" w:cs="Times New Roman"/>
          <w:color w:val="7030A0"/>
          <w:sz w:val="20"/>
          <w:szCs w:val="20"/>
          <w:lang w:eastAsia="en-GB"/>
        </w:rPr>
        <w:t>Homsy</w:t>
      </w:r>
      <w:proofErr w:type="spellEnd"/>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The impact</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 xml:space="preserve">of viscosity ratio and mass flow-rate on </w:t>
      </w:r>
      <w:r w:rsidR="002E7F14">
        <w:rPr>
          <w:rFonts w:eastAsia="Times New Roman" w:cs="Times New Roman"/>
          <w:color w:val="7030A0"/>
          <w:sz w:val="20"/>
          <w:szCs w:val="20"/>
          <w:lang w:eastAsia="en-GB"/>
        </w:rPr>
        <w:t>fingering development was exper</w:t>
      </w:r>
      <w:r w:rsidR="002E7F14" w:rsidRPr="002E7F14">
        <w:rPr>
          <w:rFonts w:eastAsia="Times New Roman" w:cs="Times New Roman"/>
          <w:color w:val="7030A0"/>
          <w:sz w:val="20"/>
          <w:szCs w:val="20"/>
          <w:lang w:eastAsia="en-GB"/>
        </w:rPr>
        <w:t>imentally (</w:t>
      </w:r>
      <w:proofErr w:type="spellStart"/>
      <w:r w:rsidR="002E7F14" w:rsidRPr="002E7F14">
        <w:rPr>
          <w:rFonts w:eastAsia="Times New Roman" w:cs="Times New Roman"/>
          <w:color w:val="7030A0"/>
          <w:sz w:val="20"/>
          <w:szCs w:val="20"/>
          <w:lang w:eastAsia="en-GB"/>
        </w:rPr>
        <w:t>coreflood</w:t>
      </w:r>
      <w:proofErr w:type="spellEnd"/>
      <w:r w:rsidR="002E7F14" w:rsidRPr="002E7F14">
        <w:rPr>
          <w:rFonts w:eastAsia="Times New Roman" w:cs="Times New Roman"/>
          <w:color w:val="7030A0"/>
          <w:sz w:val="20"/>
          <w:szCs w:val="20"/>
          <w:lang w:eastAsia="en-GB"/>
        </w:rPr>
        <w:t xml:space="preserve"> and </w:t>
      </w:r>
      <w:proofErr w:type="spellStart"/>
      <w:r w:rsidR="002E7F14" w:rsidRPr="002E7F14">
        <w:rPr>
          <w:rFonts w:eastAsia="Times New Roman" w:cs="Times New Roman"/>
          <w:color w:val="7030A0"/>
          <w:sz w:val="20"/>
          <w:szCs w:val="20"/>
          <w:lang w:eastAsia="en-GB"/>
        </w:rPr>
        <w:t>micromodels</w:t>
      </w:r>
      <w:proofErr w:type="spellEnd"/>
      <w:r w:rsidR="002E7F14" w:rsidRPr="002E7F14">
        <w:rPr>
          <w:rFonts w:eastAsia="Times New Roman" w:cs="Times New Roman"/>
          <w:color w:val="7030A0"/>
          <w:sz w:val="20"/>
          <w:szCs w:val="20"/>
          <w:lang w:eastAsia="en-GB"/>
        </w:rPr>
        <w:t xml:space="preserve">) studied by </w:t>
      </w:r>
      <w:proofErr w:type="spellStart"/>
      <w:r w:rsidR="002E7F14" w:rsidRPr="002E7F14">
        <w:rPr>
          <w:rFonts w:eastAsia="Times New Roman" w:cs="Times New Roman"/>
          <w:color w:val="7030A0"/>
          <w:sz w:val="20"/>
          <w:szCs w:val="20"/>
          <w:lang w:eastAsia="en-GB"/>
        </w:rPr>
        <w:t>Doorwar</w:t>
      </w:r>
      <w:proofErr w:type="spellEnd"/>
      <w:r w:rsidR="002E7F14" w:rsidRPr="002E7F14">
        <w:rPr>
          <w:rFonts w:eastAsia="Times New Roman" w:cs="Times New Roman"/>
          <w:color w:val="7030A0"/>
          <w:sz w:val="20"/>
          <w:szCs w:val="20"/>
          <w:lang w:eastAsia="en-GB"/>
        </w:rPr>
        <w:t xml:space="preserve"> and </w:t>
      </w:r>
      <w:proofErr w:type="spellStart"/>
      <w:r w:rsidR="002E7F14" w:rsidRPr="002E7F14">
        <w:rPr>
          <w:rFonts w:eastAsia="Times New Roman" w:cs="Times New Roman"/>
          <w:color w:val="7030A0"/>
          <w:sz w:val="20"/>
          <w:szCs w:val="20"/>
          <w:lang w:eastAsia="en-GB"/>
        </w:rPr>
        <w:t>Mohanty</w:t>
      </w:r>
      <w:proofErr w:type="spellEnd"/>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(2016). Through numerical (based on pore-network model) experiments, they</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demonstrated that fingers’ dynamics (i.e., growth, splitting and coalescence)</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are also strongly dependent on the domain’s aspect-ratio and capillary forces</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 xml:space="preserve">(see </w:t>
      </w:r>
      <w:proofErr w:type="spellStart"/>
      <w:r w:rsidR="002E7F14" w:rsidRPr="002E7F14">
        <w:rPr>
          <w:rFonts w:eastAsia="Times New Roman" w:cs="Times New Roman"/>
          <w:color w:val="7030A0"/>
          <w:sz w:val="20"/>
          <w:szCs w:val="20"/>
          <w:lang w:eastAsia="en-GB"/>
        </w:rPr>
        <w:t>Doorwar</w:t>
      </w:r>
      <w:proofErr w:type="spellEnd"/>
      <w:r w:rsidR="002E7F14" w:rsidRPr="002E7F14">
        <w:rPr>
          <w:rFonts w:eastAsia="Times New Roman" w:cs="Times New Roman"/>
          <w:color w:val="7030A0"/>
          <w:sz w:val="20"/>
          <w:szCs w:val="20"/>
          <w:lang w:eastAsia="en-GB"/>
        </w:rPr>
        <w:t xml:space="preserve"> and </w:t>
      </w:r>
      <w:proofErr w:type="spellStart"/>
      <w:r w:rsidR="002E7F14" w:rsidRPr="002E7F14">
        <w:rPr>
          <w:rFonts w:eastAsia="Times New Roman" w:cs="Times New Roman"/>
          <w:color w:val="7030A0"/>
          <w:sz w:val="20"/>
          <w:szCs w:val="20"/>
          <w:lang w:eastAsia="en-GB"/>
        </w:rPr>
        <w:t>Mohanty</w:t>
      </w:r>
      <w:proofErr w:type="spellEnd"/>
      <w:r w:rsidR="002E7F14" w:rsidRPr="002E7F14">
        <w:rPr>
          <w:rFonts w:eastAsia="Times New Roman" w:cs="Times New Roman"/>
          <w:color w:val="7030A0"/>
          <w:sz w:val="20"/>
          <w:szCs w:val="20"/>
          <w:lang w:eastAsia="en-GB"/>
        </w:rPr>
        <w:t>, 2014), and propo</w:t>
      </w:r>
      <w:r w:rsidR="002E7F14">
        <w:rPr>
          <w:rFonts w:eastAsia="Times New Roman" w:cs="Times New Roman"/>
          <w:color w:val="7030A0"/>
          <w:sz w:val="20"/>
          <w:szCs w:val="20"/>
          <w:lang w:eastAsia="en-GB"/>
        </w:rPr>
        <w:t>sed a new instability dimension</w:t>
      </w:r>
      <w:r w:rsidR="002E7F14" w:rsidRPr="002E7F14">
        <w:rPr>
          <w:rFonts w:eastAsia="Times New Roman" w:cs="Times New Roman"/>
          <w:color w:val="7030A0"/>
          <w:sz w:val="20"/>
          <w:szCs w:val="20"/>
          <w:lang w:eastAsia="en-GB"/>
        </w:rPr>
        <w:t xml:space="preserve">less number to assess breakthrough recovery </w:t>
      </w:r>
      <w:r w:rsidR="002E7F14">
        <w:rPr>
          <w:rFonts w:eastAsia="Times New Roman" w:cs="Times New Roman"/>
          <w:color w:val="7030A0"/>
          <w:sz w:val="20"/>
          <w:szCs w:val="20"/>
          <w:lang w:eastAsia="en-GB"/>
        </w:rPr>
        <w:t>of</w:t>
      </w:r>
      <w:r w:rsidR="002E7F14" w:rsidRPr="002E7F14">
        <w:rPr>
          <w:rFonts w:eastAsia="Times New Roman" w:cs="Times New Roman"/>
          <w:color w:val="7030A0"/>
          <w:sz w:val="20"/>
          <w:szCs w:val="20"/>
          <w:lang w:eastAsia="en-GB"/>
        </w:rPr>
        <w:t xml:space="preserve"> a number of experimental</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data sets.</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(or phases) with cou</w:t>
      </w:r>
      <w:r w:rsidRPr="007A7E67">
        <w:rPr>
          <w:rFonts w:eastAsia="Times New Roman" w:cs="Times New Roman"/>
          <w:color w:val="7030A0"/>
          <w:sz w:val="20"/>
          <w:szCs w:val="20"/>
          <w:lang w:eastAsia="en-GB"/>
        </w:rPr>
        <w:t>pling mass terms (i.e., density and saturation)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most industry-standard reservoir simulators however,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w:t>
      </w:r>
      <w:r w:rsidR="00A47DDA">
        <w:rPr>
          <w:rFonts w:eastAsia="Times New Roman" w:cs="Times New Roman"/>
          <w:color w:val="7030A0"/>
          <w:sz w:val="20"/>
          <w:szCs w:val="20"/>
          <w:lang w:eastAsia="en-GB"/>
        </w:rPr>
        <w:t xml:space="preserve"> is present (</w:t>
      </w:r>
      <w:proofErr w:type="spellStart"/>
      <w:r w:rsidR="00A47DDA">
        <w:rPr>
          <w:rFonts w:eastAsia="Times New Roman" w:cs="Times New Roman"/>
          <w:color w:val="7030A0"/>
          <w:sz w:val="20"/>
          <w:szCs w:val="20"/>
          <w:lang w:eastAsia="en-GB"/>
        </w:rPr>
        <w:t>Chavent</w:t>
      </w:r>
      <w:proofErr w:type="spellEnd"/>
      <w:r w:rsidR="00A47DDA">
        <w:rPr>
          <w:rFonts w:eastAsia="Times New Roman" w:cs="Times New Roman"/>
          <w:color w:val="7030A0"/>
          <w:sz w:val="20"/>
          <w:szCs w:val="20"/>
          <w:lang w:eastAsia="en-GB"/>
        </w:rPr>
        <w:t xml:space="preserve"> and </w:t>
      </w:r>
      <w:proofErr w:type="spellStart"/>
      <w:r w:rsidR="00A47DDA">
        <w:rPr>
          <w:rFonts w:eastAsia="Times New Roman" w:cs="Times New Roman"/>
          <w:color w:val="7030A0"/>
          <w:sz w:val="20"/>
          <w:szCs w:val="20"/>
          <w:lang w:eastAsia="en-GB"/>
        </w:rPr>
        <w:t>Jaffr</w:t>
      </w:r>
      <w:r w:rsidRPr="007A7E67">
        <w:rPr>
          <w:rFonts w:eastAsia="Times New Roman" w:cs="Times New Roman"/>
          <w:color w:val="7030A0"/>
          <w:sz w:val="20"/>
          <w:szCs w:val="20"/>
          <w:lang w:eastAsia="en-GB"/>
        </w:rPr>
        <w:t>e</w:t>
      </w:r>
      <w:proofErr w:type="spellEnd"/>
      <w:r w:rsidRPr="007A7E67">
        <w:rPr>
          <w:rFonts w:eastAsia="Times New Roman" w:cs="Times New Roman"/>
          <w:color w:val="7030A0"/>
          <w:sz w:val="20"/>
          <w:szCs w:val="20"/>
          <w:lang w:eastAsia="en-GB"/>
        </w:rPr>
        <w:t>,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geometries.</w:t>
      </w:r>
      <w:r w:rsidR="003331C4">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Among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 xml:space="preserve">ods (CVFEM, Fung et al., 1992) was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tetrahedral geometry-conforming element</w:t>
      </w:r>
      <w:r>
        <w:rPr>
          <w:rFonts w:eastAsia="Times New Roman" w:cs="Times New Roman"/>
          <w:color w:val="7030A0"/>
          <w:sz w:val="20"/>
          <w:szCs w:val="20"/>
          <w:lang w:eastAsia="en-GB"/>
        </w:rPr>
        <w:t>s.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 xml:space="preserve">tion, density, temperature, species concentration etc) are </w:t>
      </w:r>
      <w:r w:rsidR="003331C4">
        <w:rPr>
          <w:rFonts w:eastAsia="Times New Roman" w:cs="Times New Roman"/>
          <w:color w:val="7030A0"/>
          <w:sz w:val="20"/>
          <w:szCs w:val="20"/>
          <w:lang w:eastAsia="en-GB"/>
        </w:rPr>
        <w:t>interpola</w:t>
      </w:r>
      <w:r w:rsidRPr="007A7E67">
        <w:rPr>
          <w:rFonts w:eastAsia="Times New Roman" w:cs="Times New Roman"/>
          <w:color w:val="7030A0"/>
          <w:sz w:val="20"/>
          <w:szCs w:val="20"/>
          <w:lang w:eastAsia="en-GB"/>
        </w:rPr>
        <w:t>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Since geometries are captured by </w:t>
      </w:r>
      <w:r w:rsidR="003331C4">
        <w:rPr>
          <w:rFonts w:eastAsia="Times New Roman" w:cs="Times New Roman"/>
          <w:color w:val="7030A0"/>
          <w:sz w:val="20"/>
          <w:szCs w:val="20"/>
          <w:lang w:eastAsia="en-GB"/>
        </w:rPr>
        <w:t>FE</w:t>
      </w:r>
      <w:r w:rsidRPr="007A7E67">
        <w:rPr>
          <w:rFonts w:eastAsia="Times New Roman" w:cs="Times New Roman"/>
          <w:color w:val="7030A0"/>
          <w:sz w:val="20"/>
          <w:szCs w:val="20"/>
          <w:lang w:eastAsia="en-GB"/>
        </w:rPr>
        <w:t xml:space="preserve">, constructed </w:t>
      </w:r>
      <w:r w:rsidR="003331C4">
        <w:rPr>
          <w:rFonts w:eastAsia="Times New Roman" w:cs="Times New Roman"/>
          <w:color w:val="7030A0"/>
          <w:sz w:val="20"/>
          <w:szCs w:val="20"/>
          <w:lang w:eastAsia="en-GB"/>
        </w:rPr>
        <w:t>CVs</w:t>
      </w:r>
      <w:r w:rsidRPr="007A7E67">
        <w:rPr>
          <w:rFonts w:eastAsia="Times New Roman" w:cs="Times New Roman"/>
          <w:color w:val="7030A0"/>
          <w:sz w:val="20"/>
          <w:szCs w:val="20"/>
          <w:lang w:eastAsia="en-GB"/>
        </w:rPr>
        <w:t xml:space="preserve">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nov</w:t>
      </w:r>
      <w:r>
        <w:rPr>
          <w:rFonts w:eastAsia="Times New Roman" w:cs="Times New Roman"/>
          <w:color w:val="7030A0"/>
          <w:sz w:val="20"/>
          <w:szCs w:val="20"/>
          <w:lang w:eastAsia="en-GB"/>
        </w:rPr>
        <w:t>el 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materials. A control-volume dis</w:t>
      </w:r>
      <w:r w:rsidRPr="007A7E67">
        <w:rPr>
          <w:rFonts w:eastAsia="Times New Roman" w:cs="Times New Roman"/>
          <w:color w:val="7030A0"/>
          <w:sz w:val="20"/>
          <w:szCs w:val="20"/>
          <w:lang w:eastAsia="en-GB"/>
        </w:rPr>
        <w:t>tributed (CVD) scheme coupled with mixed FEM (MFEM)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Edward (2006), where flow and rock variables are discretised in CV space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whereas pressure and velocity are solved in FEM space. CVD flux-limiting</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scheme was coupled with high-order convection scheme to reduce anisotropic</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diffusion in flows through semi-impervious barrier (i.e., a region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very low permeability</w:t>
      </w:r>
      <w:r w:rsidR="003331C4">
        <w:rPr>
          <w:rFonts w:eastAsia="Times New Roman" w:cs="Times New Roman"/>
          <w:color w:val="7030A0"/>
          <w:sz w:val="20"/>
          <w:szCs w:val="20"/>
          <w:lang w:eastAsia="en-GB"/>
        </w:rPr>
        <w:t>, see also Salinas et al., 2018, that solved this particular numerical diffusion problem with the same model used here, originally proposed by Edwards (2006)</w:t>
      </w:r>
      <w:r w:rsidRPr="007A7E67">
        <w:rPr>
          <w:rFonts w:eastAsia="Times New Roman" w:cs="Times New Roman"/>
          <w:color w:val="7030A0"/>
          <w:sz w:val="20"/>
          <w:szCs w:val="20"/>
          <w:lang w:eastAsia="en-GB"/>
        </w:rPr>
        <w:t>).</w:t>
      </w:r>
    </w:p>
    <w:p w:rsidR="007A7E67" w:rsidRPr="007A7E67" w:rsidRDefault="007A7E67" w:rsidP="003331C4">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used to simulate viscous flow instabilities in porous media. The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 is embedded into the pressure eq</w:t>
      </w:r>
      <w:r>
        <w:rPr>
          <w:rFonts w:eastAsia="Times New Roman" w:cs="Times New Roman"/>
          <w:color w:val="7030A0"/>
          <w:sz w:val="20"/>
          <w:szCs w:val="20"/>
          <w:lang w:eastAsia="en-GB"/>
        </w:rPr>
        <w:t>uation to enforce mass conserva</w:t>
      </w:r>
      <w:r w:rsidRPr="007A7E67">
        <w:rPr>
          <w:rFonts w:eastAsia="Times New Roman" w:cs="Times New Roman"/>
          <w:color w:val="7030A0"/>
          <w:sz w:val="20"/>
          <w:szCs w:val="20"/>
          <w:lang w:eastAsia="en-GB"/>
        </w:rPr>
        <w:t>tion whilst ensuring that the force balance is preserved.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Thus, the main aim of this work is t</w:t>
      </w:r>
      <w:r>
        <w:rPr>
          <w:rFonts w:eastAsia="Times New Roman" w:cs="Times New Roman"/>
          <w:color w:val="7030A0"/>
          <w:sz w:val="20"/>
          <w:szCs w:val="20"/>
          <w:lang w:eastAsia="en-GB"/>
        </w:rPr>
        <w:t>o numerically investigate forma</w:t>
      </w:r>
      <w:r w:rsidRPr="007A7E67">
        <w:rPr>
          <w:rFonts w:eastAsia="Times New Roman" w:cs="Times New Roman"/>
          <w:color w:val="7030A0"/>
          <w:sz w:val="20"/>
          <w:szCs w:val="20"/>
          <w:lang w:eastAsia="en-GB"/>
        </w:rPr>
        <w:t>tion and growth of viscous fingers in heterogeneous porous media through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novel computational multi-fluid dynam</w:t>
      </w:r>
      <w:r>
        <w:rPr>
          <w:rFonts w:eastAsia="Times New Roman" w:cs="Times New Roman"/>
          <w:color w:val="7030A0"/>
          <w:sz w:val="20"/>
          <w:szCs w:val="20"/>
          <w:lang w:eastAsia="en-GB"/>
        </w:rPr>
        <w:t>ics model (embedded in the next-</w:t>
      </w:r>
      <w:r w:rsidRPr="007A7E67">
        <w:rPr>
          <w:rFonts w:eastAsia="Times New Roman" w:cs="Times New Roman"/>
          <w:color w:val="7030A0"/>
          <w:sz w:val="20"/>
          <w:szCs w:val="20"/>
          <w:lang w:eastAsia="en-GB"/>
        </w:rPr>
        <w:t>generation flow simulator Fluidity/IC-F</w:t>
      </w:r>
      <w:r>
        <w:rPr>
          <w:rFonts w:eastAsia="Times New Roman" w:cs="Times New Roman"/>
          <w:color w:val="7030A0"/>
          <w:sz w:val="20"/>
          <w:szCs w:val="20"/>
          <w:lang w:eastAsia="en-GB"/>
        </w:rPr>
        <w:t>ERST software). The two main as</w:t>
      </w:r>
      <w:r w:rsidRPr="007A7E67">
        <w:rPr>
          <w:rFonts w:eastAsia="Times New Roman" w:cs="Times New Roman"/>
          <w:color w:val="7030A0"/>
          <w:sz w:val="20"/>
          <w:szCs w:val="20"/>
          <w:lang w:eastAsia="en-GB"/>
        </w:rPr>
        <w:t>pects of this work are: (a) qualitative and quantitative validation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model (Section 4.3) for viscous flow instabilities and, (b) impact of mesh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viscosity ratio on the fingers formation is also included in this section.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 etc) and conti</w:t>
      </w:r>
      <w:r w:rsidR="00755523" w:rsidRPr="00755523">
        <w:rPr>
          <w:rFonts w:eastAsia="Times New Roman" w:cs="Times New Roman"/>
          <w:color w:val="7030A0"/>
          <w:sz w:val="20"/>
          <w:szCs w:val="20"/>
          <w:lang w:eastAsia="en-GB"/>
        </w:rPr>
        <w:t>nuity (e.g., 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 xml:space="preserve">trema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discretised global mass and force balance equations are solved using a multigrid-like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multigrid-like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w:t>
      </w:r>
      <w:r w:rsidR="00D436B0">
        <w:rPr>
          <w:rFonts w:eastAsia="Times New Roman" w:cs="Times New Roman"/>
          <w:color w:val="7030A0"/>
          <w:sz w:val="20"/>
          <w:szCs w:val="20"/>
          <w:lang w:eastAsia="en-GB"/>
        </w:rPr>
        <w:t xml:space="preserve">omments and they agree that </w:t>
      </w:r>
      <w:r w:rsidR="00B34072">
        <w:rPr>
          <w:rFonts w:eastAsia="Times New Roman" w:cs="Times New Roman"/>
          <w:color w:val="7030A0"/>
          <w:sz w:val="20"/>
          <w:szCs w:val="20"/>
          <w:lang w:eastAsia="en-GB"/>
        </w:rPr>
        <w:t>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proofErr w:type="spellStart"/>
      <w:r w:rsidR="00BB17BF" w:rsidRPr="00F371AC">
        <w:rPr>
          <w:rFonts w:eastAsia="Times New Roman" w:cs="Times New Roman"/>
          <w:color w:val="7030A0"/>
          <w:sz w:val="20"/>
          <w:szCs w:val="20"/>
          <w:lang w:eastAsia="en-GB"/>
        </w:rPr>
        <w:t>Mostaghimi</w:t>
      </w:r>
      <w:proofErr w:type="spellEnd"/>
      <w:r w:rsidR="00BB17BF" w:rsidRPr="00F371AC">
        <w:rPr>
          <w:rFonts w:eastAsia="Times New Roman" w:cs="Times New Roman"/>
          <w:color w:val="7030A0"/>
          <w:sz w:val="20"/>
          <w:szCs w:val="20"/>
          <w:lang w:eastAsia="en-GB"/>
        </w:rPr>
        <w:t xml:space="preserve">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83055D"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 xml:space="preserv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882DDB"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nd the pattern repeats. Therefore, surface tension plays an essential</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dual role, it must be weak enough for the tip front to be unstable, but it is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also the physical force causing the spreading and ensuing repeated branching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 xml:space="preserve">(Tan and </w:t>
      </w:r>
      <w:proofErr w:type="spellStart"/>
      <w:r w:rsidR="00882DDB" w:rsidRPr="00882DDB">
        <w:rPr>
          <w:rFonts w:eastAsia="Times New Roman" w:cs="Times New Roman"/>
          <w:color w:val="7030A0"/>
          <w:sz w:val="20"/>
          <w:szCs w:val="20"/>
          <w:lang w:eastAsia="en-GB"/>
        </w:rPr>
        <w:t>Homsy</w:t>
      </w:r>
      <w:proofErr w:type="spellEnd"/>
      <w:r w:rsidR="00882DDB" w:rsidRPr="00882DDB">
        <w:rPr>
          <w:rFonts w:eastAsia="Times New Roman" w:cs="Times New Roman"/>
          <w:color w:val="7030A0"/>
          <w:sz w:val="20"/>
          <w:szCs w:val="20"/>
          <w:lang w:eastAsia="en-GB"/>
        </w:rPr>
        <w:t xml:space="preserve">, 1988; </w:t>
      </w:r>
      <w:proofErr w:type="spellStart"/>
      <w:r w:rsidR="00882DDB" w:rsidRPr="00882DDB">
        <w:rPr>
          <w:rFonts w:eastAsia="Times New Roman" w:cs="Times New Roman"/>
          <w:color w:val="7030A0"/>
          <w:sz w:val="20"/>
          <w:szCs w:val="20"/>
          <w:lang w:eastAsia="en-GB"/>
        </w:rPr>
        <w:t>Carvalho</w:t>
      </w:r>
      <w:proofErr w:type="spellEnd"/>
      <w:r w:rsidR="00882DDB" w:rsidRPr="00882DDB">
        <w:rPr>
          <w:rFonts w:eastAsia="Times New Roman" w:cs="Times New Roman"/>
          <w:color w:val="7030A0"/>
          <w:sz w:val="20"/>
          <w:szCs w:val="20"/>
          <w:lang w:eastAsia="en-GB"/>
        </w:rPr>
        <w:t xml:space="preserve"> et al., 2013).</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In heterogeneous domains, such instability may be triggered</w:t>
      </w:r>
      <w:r w:rsidR="00882DDB">
        <w:rPr>
          <w:rFonts w:eastAsia="Times New Roman" w:cs="Times New Roman"/>
          <w:color w:val="7030A0"/>
          <w:sz w:val="20"/>
          <w:szCs w:val="20"/>
          <w:lang w:eastAsia="en-GB"/>
        </w:rPr>
        <w:t xml:space="preserve"> by perme</w:t>
      </w:r>
      <w:r w:rsidR="00882DDB"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00882DDB"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D436B0" w:rsidP="00D6647E">
      <w:pPr>
        <w:spacing w:after="0" w:line="240" w:lineRule="auto"/>
        <w:ind w:left="360"/>
        <w:jc w:val="both"/>
        <w:rPr>
          <w:color w:val="7030A0"/>
          <w:sz w:val="20"/>
          <w:szCs w:val="20"/>
        </w:rPr>
      </w:pPr>
      <w:proofErr w:type="gramStart"/>
      <w:r>
        <w:rPr>
          <w:color w:val="7030A0"/>
          <w:sz w:val="20"/>
          <w:szCs w:val="20"/>
        </w:rPr>
        <w:t>which</w:t>
      </w:r>
      <w:proofErr w:type="gramEnd"/>
      <w:r w:rsidR="00A12A71" w:rsidRPr="00A12A71">
        <w:rPr>
          <w:color w:val="7030A0"/>
          <w:sz w:val="20"/>
          <w:szCs w:val="20"/>
        </w:rPr>
        <w:t xml:space="preserve"> will be used in the parametrisation of the</w:t>
      </w:r>
      <w:r w:rsidR="00D6647E">
        <w:rPr>
          <w:color w:val="7030A0"/>
          <w:sz w:val="20"/>
          <w:szCs w:val="20"/>
        </w:rPr>
        <w:t xml:space="preserve"> numerical simulations con</w:t>
      </w:r>
      <w:r w:rsidR="00A12A71" w:rsidRPr="00A12A71">
        <w:rPr>
          <w:color w:val="7030A0"/>
          <w:sz w:val="20"/>
          <w:szCs w:val="20"/>
        </w:rPr>
        <w:t>ducted in Section 4. Analysis performed in the following sections will make</w:t>
      </w:r>
      <w:r w:rsidR="00D6647E">
        <w:rPr>
          <w:color w:val="7030A0"/>
          <w:sz w:val="20"/>
          <w:szCs w:val="20"/>
        </w:rPr>
        <w:t xml:space="preserve"> </w:t>
      </w:r>
      <w:r w:rsidR="00A12A71" w:rsidRPr="00A12A71">
        <w:rPr>
          <w:color w:val="7030A0"/>
          <w:sz w:val="20"/>
          <w:szCs w:val="20"/>
        </w:rPr>
        <w:t>use of this simplified definition as phase saturation (S</w:t>
      </w:r>
      <w:r w:rsidR="00A12A71" w:rsidRPr="00D6647E">
        <w:rPr>
          <w:color w:val="7030A0"/>
          <w:sz w:val="20"/>
          <w:szCs w:val="20"/>
          <w:vertAlign w:val="subscript"/>
        </w:rPr>
        <w:t>α</w:t>
      </w:r>
      <w:r w:rsidR="00A12A71" w:rsidRPr="00A12A71">
        <w:rPr>
          <w:color w:val="7030A0"/>
          <w:sz w:val="20"/>
          <w:szCs w:val="20"/>
        </w:rPr>
        <w:t>) is a time- and spatial-dependent prognostic field which is calculated along with pressure (p) and</w:t>
      </w:r>
      <w:r w:rsidR="00D6647E">
        <w:rPr>
          <w:color w:val="7030A0"/>
          <w:sz w:val="20"/>
          <w:szCs w:val="20"/>
        </w:rPr>
        <w:t xml:space="preserve"> </w:t>
      </w:r>
      <w:r w:rsidR="00A12A71"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proofErr w:type="gramStart"/>
      <w:r w:rsidRPr="00D6647E">
        <w:rPr>
          <w:color w:val="7030A0"/>
          <w:sz w:val="20"/>
          <w:szCs w:val="20"/>
        </w:rPr>
        <w:t>that</w:t>
      </w:r>
      <w:proofErr w:type="gramEnd"/>
      <w:r w:rsidRPr="00D6647E">
        <w:rPr>
          <w:color w:val="7030A0"/>
          <w:sz w:val="20"/>
          <w:szCs w:val="20"/>
        </w:rPr>
        <w:t xml:space="preserve"> will be used in the parametrisation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w:t>
      </w:r>
      <w:proofErr w:type="gramStart"/>
      <w:r w:rsidRPr="00D6647E">
        <w:rPr>
          <w:color w:val="7030A0"/>
          <w:sz w:val="20"/>
          <w:szCs w:val="20"/>
        </w:rPr>
        <w:t>S</w:t>
      </w:r>
      <w:r w:rsidRPr="00D6647E">
        <w:rPr>
          <w:color w:val="7030A0"/>
          <w:sz w:val="20"/>
          <w:szCs w:val="20"/>
          <w:vertAlign w:val="subscript"/>
        </w:rPr>
        <w:t>α</w:t>
      </w:r>
      <w:proofErr w:type="gramEnd"/>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(u</w:t>
      </w:r>
      <w:r w:rsidRPr="00D6647E">
        <w:rPr>
          <w:color w:val="7030A0"/>
          <w:sz w:val="20"/>
          <w:szCs w:val="20"/>
          <w:vertAlign w:val="subscript"/>
        </w:rPr>
        <w:t>α</w:t>
      </w:r>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w:t>
      </w:r>
      <w:proofErr w:type="gramStart"/>
      <w:r w:rsidRPr="00D6647E">
        <w:rPr>
          <w:color w:val="7030A0"/>
          <w:sz w:val="20"/>
          <w:szCs w:val="20"/>
        </w:rPr>
        <w:t>channelling</w:t>
      </w:r>
      <w:proofErr w:type="gramEnd"/>
      <w:r w:rsidRPr="00D6647E">
        <w:rPr>
          <w:color w:val="7030A0"/>
          <w:sz w:val="20"/>
          <w:szCs w:val="20"/>
        </w:rPr>
        <w:t>)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1A6735">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Throughout the manuscript, units were</w:t>
      </w:r>
      <w:r w:rsidR="00D66D23">
        <w:rPr>
          <w:rFonts w:eastAsia="Times New Roman" w:cs="Times New Roman"/>
          <w:color w:val="7030A0"/>
          <w:sz w:val="20"/>
          <w:szCs w:val="20"/>
          <w:lang w:eastAsia="en-GB"/>
        </w:rPr>
        <w:t xml:space="preserve"> corrected </w:t>
      </w:r>
      <w:r>
        <w:rPr>
          <w:rFonts w:eastAsia="Times New Roman" w:cs="Times New Roman"/>
          <w:color w:val="7030A0"/>
          <w:sz w:val="20"/>
          <w:szCs w:val="20"/>
          <w:lang w:eastAsia="en-GB"/>
        </w:rPr>
        <w:t>as suggested by the Reviewer</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EE3A66" w:rsidRPr="00EE3A66" w:rsidRDefault="00EE3A66">
      <w:pPr>
        <w:spacing w:after="0" w:line="240" w:lineRule="auto"/>
        <w:jc w:val="both"/>
        <w:rPr>
          <w:rFonts w:eastAsia="Times New Roman" w:cs="Times New Roman"/>
          <w:b/>
          <w:color w:val="FF0000"/>
          <w:sz w:val="20"/>
          <w:szCs w:val="20"/>
          <w:lang w:eastAsia="en-GB"/>
        </w:rPr>
      </w:pPr>
      <w:r w:rsidRPr="00EE3A66">
        <w:rPr>
          <w:rFonts w:eastAsia="Times New Roman" w:cs="Times New Roman"/>
          <w:b/>
          <w:color w:val="FF0000"/>
          <w:sz w:val="20"/>
          <w:szCs w:val="20"/>
          <w:lang w:eastAsia="en-GB"/>
        </w:rPr>
        <w:t>KOSTAS</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 xml:space="preserve">and </w:t>
      </w:r>
      <w:proofErr w:type="spellStart"/>
      <w:r w:rsidR="00816396" w:rsidRPr="00816396">
        <w:rPr>
          <w:rFonts w:eastAsia="Times New Roman" w:cs="Tahoma"/>
          <w:color w:val="7030A0"/>
          <w:sz w:val="20"/>
          <w:szCs w:val="20"/>
          <w:lang w:eastAsia="en-GB"/>
        </w:rPr>
        <w:t>Saffman</w:t>
      </w:r>
      <w:proofErr w:type="spellEnd"/>
      <w:r w:rsidR="00816396" w:rsidRPr="00816396">
        <w:rPr>
          <w:rFonts w:eastAsia="Times New Roman" w:cs="Tahoma"/>
          <w:color w:val="7030A0"/>
          <w:sz w:val="20"/>
          <w:szCs w:val="20"/>
          <w:lang w:eastAsia="en-GB"/>
        </w:rPr>
        <w:t>,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pressure gradient between source and sink regions was initially imposed to the system.”</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pressure gradient between source and sink regions was initially imposed to the system.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3.5k elements (Fig. 6).</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8B64F3" w:rsidRDefault="008B64F3" w:rsidP="00BB17BF">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Authors acknowledge that such information was missing in the original manuscript. We have included the criteria for dynamic mesh optimisation in the 3</w:t>
      </w:r>
      <w:r w:rsidRPr="008B64F3">
        <w:rPr>
          <w:rFonts w:eastAsia="Times New Roman" w:cs="Tahoma"/>
          <w:color w:val="7030A0"/>
          <w:sz w:val="20"/>
          <w:szCs w:val="20"/>
          <w:vertAlign w:val="superscript"/>
          <w:lang w:eastAsia="en-GB"/>
        </w:rPr>
        <w:t>rd</w:t>
      </w:r>
      <w:r w:rsidRPr="008B64F3">
        <w:rPr>
          <w:rFonts w:eastAsia="Times New Roman" w:cs="Tahoma"/>
          <w:color w:val="7030A0"/>
          <w:sz w:val="20"/>
          <w:szCs w:val="20"/>
          <w:lang w:eastAsia="en-GB"/>
        </w:rPr>
        <w:t xml:space="preserve"> paragraph of Section 4.4, as outlined in </w:t>
      </w:r>
      <w:r w:rsidRPr="008B64F3">
        <w:rPr>
          <w:rFonts w:eastAsia="Times New Roman" w:cs="Tahoma"/>
          <w:b/>
          <w:color w:val="7030A0"/>
          <w:sz w:val="20"/>
          <w:szCs w:val="20"/>
          <w:lang w:eastAsia="en-GB"/>
        </w:rPr>
        <w:t>R1.7</w:t>
      </w:r>
      <w:r>
        <w:rPr>
          <w:rFonts w:eastAsia="Times New Roman" w:cs="Tahoma"/>
          <w:color w:val="000000"/>
          <w:sz w:val="20"/>
          <w:szCs w:val="20"/>
          <w:lang w:eastAsia="en-GB"/>
        </w:rPr>
        <w:t>.</w:t>
      </w:r>
    </w:p>
    <w:p w:rsidR="00006C49" w:rsidRDefault="00006C49">
      <w:pPr>
        <w:spacing w:after="0" w:line="240" w:lineRule="auto"/>
        <w:ind w:left="720"/>
        <w:jc w:val="both"/>
        <w:rPr>
          <w:rFonts w:eastAsia="Times New Roman" w:cs="Times New Roman"/>
          <w:color w:val="FF0000"/>
          <w:sz w:val="20"/>
          <w:szCs w:val="20"/>
          <w:lang w:eastAsia="en-GB"/>
        </w:rPr>
      </w:pPr>
    </w:p>
    <w:p w:rsidR="008B64F3" w:rsidRDefault="008B64F3" w:rsidP="008B64F3">
      <w:pPr>
        <w:spacing w:after="0" w:line="240" w:lineRule="auto"/>
        <w:jc w:val="both"/>
        <w:rPr>
          <w:rFonts w:eastAsia="Times New Roman" w:cs="Tahoma"/>
          <w:color w:val="000000"/>
          <w:sz w:val="20"/>
          <w:szCs w:val="20"/>
          <w:lang w:eastAsia="en-GB"/>
        </w:rPr>
      </w:pPr>
      <w:r w:rsidRPr="000E2B79">
        <w:rPr>
          <w:rFonts w:eastAsia="Times New Roman" w:cs="Times New Roman"/>
          <w:b/>
          <w:color w:val="000000" w:themeColor="text1"/>
          <w:sz w:val="20"/>
          <w:szCs w:val="20"/>
          <w:lang w:eastAsia="en-GB"/>
        </w:rPr>
        <w:t>R2.5:</w:t>
      </w:r>
      <w:r>
        <w:rPr>
          <w:rFonts w:eastAsia="Times New Roman" w:cs="Times New Roman"/>
          <w:color w:val="FF0000"/>
          <w:sz w:val="20"/>
          <w:szCs w:val="20"/>
          <w:lang w:eastAsia="en-GB"/>
        </w:rPr>
        <w:t xml:space="preserve"> </w:t>
      </w:r>
      <w:r w:rsidR="00D66D23">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8B64F3" w:rsidRDefault="008B64F3" w:rsidP="008B64F3">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 xml:space="preserve">Authors </w:t>
      </w:r>
      <w:r>
        <w:rPr>
          <w:rFonts w:eastAsia="Times New Roman" w:cs="Tahoma"/>
          <w:color w:val="7030A0"/>
          <w:sz w:val="20"/>
          <w:szCs w:val="20"/>
          <w:lang w:eastAsia="en-GB"/>
        </w:rPr>
        <w:t>apologise for the confusion, as a few figures of Section 4.5 were not properly uploaded during the submission. All simulations (fixed and adaptive mesh) shown in Section 4.5 (Figures 16-22) were conducted using 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 elements.</w:t>
      </w:r>
    </w:p>
    <w:p w:rsidR="008B64F3" w:rsidRDefault="008B64F3" w:rsidP="008B64F3">
      <w:pPr>
        <w:spacing w:after="0" w:line="240" w:lineRule="auto"/>
        <w:jc w:val="both"/>
        <w:rPr>
          <w:rFonts w:eastAsia="Times New Roman" w:cs="Tahoma"/>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R2.6: </w:t>
      </w:r>
      <w:r w:rsidR="00D66D23">
        <w:rPr>
          <w:rFonts w:eastAsia="Times New Roman" w:cs="Tahoma"/>
          <w:color w:val="000000"/>
          <w:sz w:val="20"/>
          <w:szCs w:val="20"/>
          <w:lang w:eastAsia="en-GB"/>
        </w:rPr>
        <w:t xml:space="preserve">The symbol </w:t>
      </w:r>
      <w:proofErr w:type="spellStart"/>
      <w:r w:rsidR="00D66D23">
        <w:rPr>
          <w:rFonts w:eastAsia="Times New Roman" w:cs="Tahoma"/>
          <w:color w:val="000000"/>
          <w:sz w:val="20"/>
          <w:szCs w:val="20"/>
          <w:lang w:eastAsia="en-GB"/>
        </w:rPr>
        <w:t>s_ua</w:t>
      </w:r>
      <w:proofErr w:type="spellEnd"/>
      <w:r w:rsidR="00D66D23">
        <w:rPr>
          <w:rFonts w:eastAsia="Times New Roman" w:cs="Tahoma"/>
          <w:color w:val="000000"/>
          <w:sz w:val="20"/>
          <w:szCs w:val="20"/>
          <w:lang w:eastAsia="en-GB"/>
        </w:rPr>
        <w:t xml:space="preserve"> is in Eq. (3) is different from the symbol in Eq. (1). </w:t>
      </w:r>
    </w:p>
    <w:p w:rsidR="00006C49" w:rsidRDefault="000E2B79" w:rsidP="000E2B79">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The</w:t>
      </w:r>
      <w:r w:rsidR="00D66D23">
        <w:rPr>
          <w:rFonts w:eastAsia="Times New Roman" w:cs="Tahoma"/>
          <w:color w:val="7030A0"/>
          <w:sz w:val="20"/>
          <w:szCs w:val="20"/>
          <w:lang w:eastAsia="en-GB"/>
        </w:rPr>
        <w:t xml:space="preserve"> symbol has been corrected</w:t>
      </w:r>
      <w:r>
        <w:rPr>
          <w:rFonts w:eastAsia="Times New Roman" w:cs="Tahoma"/>
          <w:color w:val="7030A0"/>
          <w:sz w:val="20"/>
          <w:szCs w:val="20"/>
          <w:lang w:eastAsia="en-GB"/>
        </w:rPr>
        <w:t xml:space="preserve"> (</w:t>
      </w:r>
      <w:r w:rsidRPr="000E2B79">
        <w:rPr>
          <w:rFonts w:eastAsia="Times New Roman" w:cs="Tahoma"/>
          <w:b/>
          <w:color w:val="7030A0"/>
          <w:sz w:val="20"/>
          <w:szCs w:val="20"/>
          <w:lang w:eastAsia="en-GB"/>
        </w:rPr>
        <w:t>R1.2</w:t>
      </w:r>
      <w:r>
        <w:rPr>
          <w:rFonts w:eastAsia="Times New Roman" w:cs="Tahoma"/>
          <w:color w:val="7030A0"/>
          <w:sz w:val="20"/>
          <w:szCs w:val="20"/>
          <w:lang w:eastAsia="en-GB"/>
        </w:rPr>
        <w:t>)</w:t>
      </w:r>
      <w:r w:rsidR="00D66D23">
        <w:rPr>
          <w:rFonts w:eastAsia="Times New Roman" w:cs="Tahoma"/>
          <w:color w:val="7030A0"/>
          <w:sz w:val="20"/>
          <w:szCs w:val="20"/>
          <w:lang w:eastAsia="en-GB"/>
        </w:rPr>
        <w: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R2.7: </w:t>
      </w:r>
      <w:r w:rsidR="00D66D23">
        <w:rPr>
          <w:rFonts w:eastAsia="Times New Roman" w:cs="Tahoma"/>
          <w:color w:val="000000"/>
          <w:sz w:val="20"/>
          <w:szCs w:val="20"/>
          <w:lang w:eastAsia="en-GB"/>
        </w:rPr>
        <w:t>In Figure 13, looks like the figures (e) and (f) have been put in the wrong position.</w:t>
      </w:r>
    </w:p>
    <w:p w:rsidR="00006C49" w:rsidRDefault="000E2B79" w:rsidP="001A6735">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 xml:space="preserve">Authors thank the Reviewer for pointing out this problem with the figures. </w:t>
      </w:r>
      <w:r w:rsidR="001A6735">
        <w:rPr>
          <w:rFonts w:eastAsia="Times New Roman" w:cs="Tahoma"/>
          <w:color w:val="7030A0"/>
          <w:sz w:val="20"/>
          <w:szCs w:val="20"/>
          <w:lang w:eastAsia="en-GB"/>
        </w:rPr>
        <w:t>Aforementioned pictures of Fig. 13</w:t>
      </w:r>
      <w:r>
        <w:rPr>
          <w:rFonts w:eastAsia="Times New Roman" w:cs="Tahoma"/>
          <w:color w:val="7030A0"/>
          <w:sz w:val="20"/>
          <w:szCs w:val="20"/>
          <w:lang w:eastAsia="en-GB"/>
        </w:rPr>
        <w:t xml:space="preserve"> were swapped</w:t>
      </w:r>
      <w:r w:rsidR="00D66D23">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0E2B79">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3</w:t>
      </w:r>
    </w:p>
    <w:p w:rsidR="000E2B79" w:rsidRDefault="000E2B79" w:rsidP="000E2B79">
      <w:pPr>
        <w:spacing w:after="0" w:line="240" w:lineRule="auto"/>
        <w:jc w:val="both"/>
        <w:rPr>
          <w:sz w:val="20"/>
          <w:szCs w:val="20"/>
        </w:rPr>
      </w:pPr>
      <w:r w:rsidRPr="000E2B79">
        <w:rPr>
          <w:b/>
          <w:sz w:val="20"/>
          <w:szCs w:val="20"/>
        </w:rPr>
        <w:t>R3.1:</w:t>
      </w:r>
      <w:r>
        <w:rPr>
          <w:sz w:val="20"/>
          <w:szCs w:val="20"/>
        </w:rPr>
        <w:t xml:space="preserve"> </w:t>
      </w:r>
      <w:r w:rsidR="00D66D23" w:rsidRPr="000E2B79">
        <w:rPr>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E2B79" w:rsidRPr="000E2B79" w:rsidRDefault="001A6735" w:rsidP="000E2B79">
      <w:pPr>
        <w:spacing w:after="0" w:line="240" w:lineRule="auto"/>
        <w:jc w:val="both"/>
        <w:rPr>
          <w:color w:val="7030A0"/>
          <w:sz w:val="20"/>
          <w:szCs w:val="20"/>
        </w:rPr>
      </w:pPr>
      <w:r>
        <w:rPr>
          <w:rFonts w:eastAsia="Times New Roman" w:cs="Times New Roman"/>
          <w:color w:val="7030A0"/>
          <w:sz w:val="20"/>
          <w:szCs w:val="20"/>
          <w:lang w:eastAsia="en-GB"/>
        </w:rPr>
        <w:t xml:space="preserve">Authors thank the Reviewer’s suggestion for strengthening the focus on the physics related to viscous flow instabilities. </w:t>
      </w:r>
      <w:r w:rsidR="000E2B79" w:rsidRPr="000E2B79">
        <w:rPr>
          <w:color w:val="7030A0"/>
          <w:sz w:val="20"/>
          <w:szCs w:val="20"/>
        </w:rPr>
        <w:t xml:space="preserve">See </w:t>
      </w:r>
      <w:r w:rsidR="000E2B79" w:rsidRPr="000E2B79">
        <w:rPr>
          <w:b/>
          <w:color w:val="7030A0"/>
          <w:sz w:val="20"/>
          <w:szCs w:val="20"/>
        </w:rPr>
        <w:t>R2.1</w:t>
      </w:r>
      <w:r w:rsidR="000E2B79" w:rsidRPr="000E2B79">
        <w:rPr>
          <w:color w:val="7030A0"/>
          <w:sz w:val="20"/>
          <w:szCs w:val="20"/>
        </w:rPr>
        <w:t>.</w:t>
      </w:r>
    </w:p>
    <w:p w:rsidR="00006C49" w:rsidRDefault="00F36A6D" w:rsidP="00994DE7">
      <w:pPr>
        <w:pStyle w:val="ListParagraph"/>
        <w:spacing w:before="120" w:after="0" w:line="240" w:lineRule="auto"/>
        <w:jc w:val="both"/>
        <w:rPr>
          <w:rFonts w:ascii="Calibri" w:hAnsi="Calibri"/>
          <w:sz w:val="20"/>
          <w:szCs w:val="20"/>
        </w:rPr>
      </w:pPr>
      <w:r w:rsidRPr="00F36A6D">
        <w:rPr>
          <w:rFonts w:ascii="Calibri" w:hAnsi="Calibri"/>
          <w:b/>
          <w:sz w:val="20"/>
          <w:szCs w:val="20"/>
        </w:rPr>
        <w:t>R3.2:</w:t>
      </w:r>
      <w:r>
        <w:rPr>
          <w:rFonts w:ascii="Calibri" w:hAnsi="Calibri"/>
          <w:sz w:val="20"/>
          <w:szCs w:val="20"/>
        </w:rPr>
        <w:t xml:space="preserve"> </w:t>
      </w:r>
      <w:r w:rsidR="00D66D23" w:rsidRPr="00F36A6D">
        <w:rPr>
          <w:rFonts w:ascii="Calibri" w:hAnsi="Calibri"/>
          <w:sz w:val="20"/>
          <w:szCs w:val="20"/>
        </w:rPr>
        <w:t xml:space="preserve">In standard nomenclature, Hele-Shaw cell is an open gap between two plates, not a porous medium </w:t>
      </w:r>
      <w:r>
        <w:rPr>
          <w:rFonts w:ascii="Calibri" w:hAnsi="Calibri"/>
          <w:sz w:val="20"/>
          <w:szCs w:val="20"/>
        </w:rPr>
        <w:t xml:space="preserve">between </w:t>
      </w:r>
      <w:r w:rsidR="00D66D23" w:rsidRPr="00F36A6D">
        <w:rPr>
          <w:rFonts w:ascii="Calibri" w:hAnsi="Calibri"/>
          <w:sz w:val="20"/>
          <w:szCs w:val="20"/>
        </w:rPr>
        <w:t>two plates. I believe, the authors are solving flow through a thin porous medium in</w:t>
      </w:r>
      <w:r>
        <w:rPr>
          <w:rFonts w:ascii="Calibri" w:hAnsi="Calibri"/>
          <w:sz w:val="20"/>
          <w:szCs w:val="20"/>
        </w:rPr>
        <w:t xml:space="preserve"> most of the problem except in S</w:t>
      </w:r>
      <w:r w:rsidR="00D66D23" w:rsidRPr="00F36A6D">
        <w:rPr>
          <w:rFonts w:ascii="Calibri" w:hAnsi="Calibri"/>
          <w:sz w:val="20"/>
          <w:szCs w:val="20"/>
        </w:rPr>
        <w:t>ection 4.5. These problems should not be called Hele-Shaw cell problems.</w:t>
      </w:r>
    </w:p>
    <w:p w:rsidR="00994DE7" w:rsidRDefault="00994DE7" w:rsidP="00994DE7">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thank the Reviewer note on </w:t>
      </w:r>
      <w:r>
        <w:rPr>
          <w:rFonts w:ascii="Calibri" w:hAnsi="Calibri"/>
          <w:color w:val="7030A0"/>
          <w:sz w:val="20"/>
          <w:szCs w:val="20"/>
        </w:rPr>
        <w:t xml:space="preserve">the nature of Hele-Shaw cells. As indicated by the literature outlined in the manuscript (e.g., </w:t>
      </w:r>
      <w:proofErr w:type="spellStart"/>
      <w:r w:rsidR="000730DE">
        <w:rPr>
          <w:rFonts w:ascii="Calibri" w:hAnsi="Calibri"/>
          <w:color w:val="7030A0"/>
          <w:sz w:val="20"/>
          <w:szCs w:val="20"/>
        </w:rPr>
        <w:t>Saffman</w:t>
      </w:r>
      <w:proofErr w:type="spellEnd"/>
      <w:r w:rsidR="000730DE">
        <w:rPr>
          <w:rFonts w:ascii="Calibri" w:hAnsi="Calibri"/>
          <w:color w:val="7030A0"/>
          <w:sz w:val="20"/>
          <w:szCs w:val="20"/>
        </w:rPr>
        <w:t>, 1959a</w:t>
      </w:r>
      <w:r w:rsidR="00A86590">
        <w:rPr>
          <w:rFonts w:ascii="Calibri" w:hAnsi="Calibri"/>
          <w:color w:val="7030A0"/>
          <w:sz w:val="20"/>
          <w:szCs w:val="20"/>
        </w:rPr>
        <w:t xml:space="preserve">; </w:t>
      </w:r>
      <w:r>
        <w:rPr>
          <w:rFonts w:ascii="Calibri" w:hAnsi="Calibri"/>
          <w:color w:val="7030A0"/>
          <w:sz w:val="20"/>
          <w:szCs w:val="20"/>
        </w:rPr>
        <w:t xml:space="preserve">McLean &amp; </w:t>
      </w:r>
      <w:proofErr w:type="spellStart"/>
      <w:r>
        <w:rPr>
          <w:rFonts w:ascii="Calibri" w:hAnsi="Calibri"/>
          <w:color w:val="7030A0"/>
          <w:sz w:val="20"/>
          <w:szCs w:val="20"/>
        </w:rPr>
        <w:t>Saffman</w:t>
      </w:r>
      <w:proofErr w:type="spellEnd"/>
      <w:r>
        <w:rPr>
          <w:rFonts w:ascii="Calibri" w:hAnsi="Calibri"/>
          <w:color w:val="7030A0"/>
          <w:sz w:val="20"/>
          <w:szCs w:val="20"/>
        </w:rPr>
        <w:t xml:space="preserve">, 1959; </w:t>
      </w:r>
      <w:proofErr w:type="spellStart"/>
      <w:r>
        <w:rPr>
          <w:rFonts w:ascii="Calibri" w:hAnsi="Calibri"/>
          <w:color w:val="7030A0"/>
          <w:sz w:val="20"/>
          <w:szCs w:val="20"/>
        </w:rPr>
        <w:t>Homsy</w:t>
      </w:r>
      <w:proofErr w:type="spellEnd"/>
      <w:r>
        <w:rPr>
          <w:rFonts w:ascii="Calibri" w:hAnsi="Calibri"/>
          <w:color w:val="7030A0"/>
          <w:sz w:val="20"/>
          <w:szCs w:val="20"/>
        </w:rPr>
        <w:t xml:space="preserve">, 1987; etc), </w:t>
      </w:r>
      <w:r w:rsidR="000730DE">
        <w:rPr>
          <w:rFonts w:ascii="Calibri" w:hAnsi="Calibri"/>
          <w:color w:val="7030A0"/>
          <w:sz w:val="20"/>
          <w:szCs w:val="20"/>
        </w:rPr>
        <w:t xml:space="preserve">single-/multi-phase flow in open-gap plates (HS cells) </w:t>
      </w:r>
      <w:r>
        <w:rPr>
          <w:rFonts w:ascii="Calibri" w:hAnsi="Calibri"/>
          <w:color w:val="7030A0"/>
          <w:sz w:val="20"/>
          <w:szCs w:val="20"/>
        </w:rPr>
        <w:t xml:space="preserve">are excellent analogues for </w:t>
      </w:r>
      <w:r w:rsidR="000730DE">
        <w:rPr>
          <w:rFonts w:ascii="Calibri" w:hAnsi="Calibri"/>
          <w:color w:val="7030A0"/>
          <w:sz w:val="20"/>
          <w:szCs w:val="20"/>
        </w:rPr>
        <w:t xml:space="preserve">the study of </w:t>
      </w:r>
      <w:r>
        <w:rPr>
          <w:rFonts w:ascii="Calibri" w:hAnsi="Calibri"/>
          <w:color w:val="7030A0"/>
          <w:sz w:val="20"/>
          <w:szCs w:val="20"/>
        </w:rPr>
        <w:t xml:space="preserve">2D </w:t>
      </w:r>
      <w:r w:rsidR="00E223E2">
        <w:rPr>
          <w:rFonts w:ascii="Calibri" w:hAnsi="Calibri"/>
          <w:color w:val="7030A0"/>
          <w:sz w:val="20"/>
          <w:szCs w:val="20"/>
        </w:rPr>
        <w:t xml:space="preserve">porous media </w:t>
      </w:r>
      <w:r>
        <w:rPr>
          <w:rFonts w:ascii="Calibri" w:hAnsi="Calibri"/>
          <w:color w:val="7030A0"/>
          <w:sz w:val="20"/>
          <w:szCs w:val="20"/>
        </w:rPr>
        <w:t>flows</w:t>
      </w:r>
      <w:r w:rsidR="00E223E2">
        <w:rPr>
          <w:rFonts w:ascii="Calibri" w:hAnsi="Calibri"/>
          <w:color w:val="7030A0"/>
          <w:sz w:val="20"/>
          <w:szCs w:val="20"/>
        </w:rPr>
        <w:t xml:space="preserve"> governed by Darcy’s law</w:t>
      </w:r>
      <w:r>
        <w:rPr>
          <w:rFonts w:ascii="Calibri" w:hAnsi="Calibri"/>
          <w:color w:val="7030A0"/>
          <w:sz w:val="20"/>
          <w:szCs w:val="20"/>
        </w:rPr>
        <w:t>.</w:t>
      </w:r>
      <w:r w:rsidR="004C7BE6">
        <w:rPr>
          <w:rFonts w:ascii="Calibri" w:hAnsi="Calibri"/>
          <w:color w:val="7030A0"/>
          <w:sz w:val="20"/>
          <w:szCs w:val="20"/>
        </w:rPr>
        <w:t xml:space="preserve"> Authors acknowledge that the unsteady HS cell problem (as stated by </w:t>
      </w:r>
      <w:proofErr w:type="spellStart"/>
      <w:r w:rsidR="004C7BE6">
        <w:rPr>
          <w:rFonts w:ascii="Calibri" w:hAnsi="Calibri"/>
          <w:color w:val="7030A0"/>
          <w:sz w:val="20"/>
          <w:szCs w:val="20"/>
        </w:rPr>
        <w:t>Crowdy</w:t>
      </w:r>
      <w:proofErr w:type="spellEnd"/>
      <w:r w:rsidR="004C7BE6">
        <w:rPr>
          <w:rFonts w:ascii="Calibri" w:hAnsi="Calibri"/>
          <w:color w:val="7030A0"/>
          <w:sz w:val="20"/>
          <w:szCs w:val="20"/>
        </w:rPr>
        <w:t xml:space="preserve"> (2006) [</w:t>
      </w:r>
      <w:proofErr w:type="spellStart"/>
      <w:r w:rsidR="004C7BE6">
        <w:rPr>
          <w:rFonts w:ascii="Calibri" w:hAnsi="Calibri"/>
          <w:color w:val="7030A0"/>
          <w:sz w:val="20"/>
          <w:szCs w:val="20"/>
        </w:rPr>
        <w:t>Quat</w:t>
      </w:r>
      <w:proofErr w:type="spellEnd"/>
      <w:r w:rsidR="004C7BE6">
        <w:rPr>
          <w:rFonts w:ascii="Calibri" w:hAnsi="Calibri"/>
          <w:color w:val="7030A0"/>
          <w:sz w:val="20"/>
          <w:szCs w:val="20"/>
        </w:rPr>
        <w:t xml:space="preserve">. J. Mech. Appl. Math. 59:475-485] and </w:t>
      </w:r>
      <w:proofErr w:type="spellStart"/>
      <w:r w:rsidR="004C7BE6">
        <w:rPr>
          <w:rFonts w:ascii="Calibri" w:hAnsi="Calibri"/>
          <w:color w:val="7030A0"/>
          <w:sz w:val="20"/>
          <w:szCs w:val="20"/>
        </w:rPr>
        <w:t>Alimov</w:t>
      </w:r>
      <w:proofErr w:type="spellEnd"/>
      <w:r w:rsidR="004C7BE6">
        <w:rPr>
          <w:rFonts w:ascii="Calibri" w:hAnsi="Calibri"/>
          <w:color w:val="7030A0"/>
          <w:sz w:val="20"/>
          <w:szCs w:val="20"/>
        </w:rPr>
        <w:t xml:space="preserve"> (2006) [J. Appl. Math. Mech. 70:346-360]) was not the focus of this work and was not claimed to be. As such there is no mention of </w:t>
      </w:r>
      <w:r w:rsidR="001F38B3">
        <w:rPr>
          <w:rFonts w:ascii="Calibri" w:hAnsi="Calibri"/>
          <w:color w:val="7030A0"/>
          <w:sz w:val="20"/>
          <w:szCs w:val="20"/>
        </w:rPr>
        <w:t>HS cell problem in the manuscript.</w:t>
      </w:r>
    </w:p>
    <w:p w:rsidR="008A14E2" w:rsidRDefault="001F38B3" w:rsidP="008A14E2">
      <w:pPr>
        <w:pStyle w:val="ListParagraph"/>
        <w:spacing w:before="120" w:after="0" w:line="240" w:lineRule="auto"/>
        <w:jc w:val="both"/>
        <w:rPr>
          <w:rFonts w:ascii="Calibri" w:hAnsi="Calibri"/>
          <w:sz w:val="20"/>
          <w:szCs w:val="20"/>
        </w:rPr>
      </w:pPr>
      <w:r w:rsidRPr="001F38B3">
        <w:rPr>
          <w:rFonts w:ascii="Calibri" w:hAnsi="Calibri"/>
          <w:b/>
          <w:sz w:val="20"/>
          <w:szCs w:val="20"/>
        </w:rPr>
        <w:t>R3.3:</w:t>
      </w:r>
      <w:r>
        <w:rPr>
          <w:rFonts w:ascii="Calibri" w:hAnsi="Calibri"/>
          <w:b/>
          <w:sz w:val="20"/>
          <w:szCs w:val="20"/>
        </w:rPr>
        <w:t xml:space="preserve"> </w:t>
      </w:r>
      <w:r w:rsidR="00D66D23">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r w:rsidR="008A14E2" w:rsidRPr="008A14E2">
        <w:rPr>
          <w:rFonts w:ascii="Calibri" w:hAnsi="Calibri"/>
          <w:sz w:val="20"/>
          <w:szCs w:val="20"/>
        </w:rPr>
        <w:t xml:space="preserve"> </w:t>
      </w:r>
    </w:p>
    <w:p w:rsidR="00006C49" w:rsidRDefault="008A14E2" w:rsidP="008A14E2">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w:t>
      </w:r>
      <w:r w:rsidR="00C6069E">
        <w:rPr>
          <w:rFonts w:ascii="Calibri" w:hAnsi="Calibri"/>
          <w:color w:val="7030A0"/>
          <w:sz w:val="20"/>
          <w:szCs w:val="20"/>
        </w:rPr>
        <w:t>acknowledge the confusing text that precedes Young-Laplace equation (Eqn. 6) as the paragraph starts mentioning heterogeneous porous media domain</w:t>
      </w:r>
      <w:r w:rsidR="00EC0AA4">
        <w:rPr>
          <w:rFonts w:ascii="Calibri" w:hAnsi="Calibri"/>
          <w:color w:val="7030A0"/>
          <w:sz w:val="20"/>
          <w:szCs w:val="20"/>
        </w:rPr>
        <w:t xml:space="preserve"> and ends with Eqn. 6 relating capillary pressure and surface tension</w:t>
      </w:r>
      <w:r w:rsidR="00C6069E">
        <w:rPr>
          <w:rFonts w:ascii="Calibri" w:hAnsi="Calibri"/>
          <w:color w:val="7030A0"/>
          <w:sz w:val="20"/>
          <w:szCs w:val="20"/>
        </w:rPr>
        <w:t xml:space="preserve">. As pointed out by the Reviewer, </w:t>
      </w:r>
      <w:r w:rsidR="00010845">
        <w:rPr>
          <w:rFonts w:ascii="Calibri" w:hAnsi="Calibri"/>
          <w:color w:val="7030A0"/>
          <w:sz w:val="20"/>
          <w:szCs w:val="20"/>
        </w:rPr>
        <w:t>Eqn. 6</w:t>
      </w:r>
      <w:r w:rsidR="00C6069E">
        <w:rPr>
          <w:rFonts w:ascii="Calibri" w:hAnsi="Calibri"/>
          <w:color w:val="7030A0"/>
          <w:sz w:val="20"/>
          <w:szCs w:val="20"/>
        </w:rPr>
        <w:t xml:space="preserve"> applies to interfaces between </w:t>
      </w:r>
      <w:r w:rsidR="00010845">
        <w:rPr>
          <w:rFonts w:ascii="Calibri" w:hAnsi="Calibri"/>
          <w:color w:val="7030A0"/>
          <w:sz w:val="20"/>
          <w:szCs w:val="20"/>
        </w:rPr>
        <w:t xml:space="preserve">immiscible </w:t>
      </w:r>
      <w:r w:rsidR="00C6069E">
        <w:rPr>
          <w:rFonts w:ascii="Calibri" w:hAnsi="Calibri"/>
          <w:color w:val="7030A0"/>
          <w:sz w:val="20"/>
          <w:szCs w:val="20"/>
        </w:rPr>
        <w:t>fluids</w:t>
      </w:r>
      <w:r w:rsidR="00010845">
        <w:rPr>
          <w:rFonts w:ascii="Calibri" w:hAnsi="Calibri"/>
          <w:color w:val="7030A0"/>
          <w:sz w:val="20"/>
          <w:szCs w:val="20"/>
        </w:rPr>
        <w:t xml:space="preserve"> in equilibrium and could not, </w:t>
      </w:r>
      <w:r w:rsidR="00EC0AA4">
        <w:rPr>
          <w:rFonts w:ascii="Calibri" w:hAnsi="Calibri"/>
          <w:color w:val="7030A0"/>
          <w:sz w:val="20"/>
          <w:szCs w:val="20"/>
        </w:rPr>
        <w:t>in this format</w:t>
      </w:r>
      <w:r w:rsidR="00010845">
        <w:rPr>
          <w:rFonts w:ascii="Calibri" w:hAnsi="Calibri"/>
          <w:color w:val="7030A0"/>
          <w:sz w:val="20"/>
          <w:szCs w:val="20"/>
        </w:rPr>
        <w:t xml:space="preserve">, be used to describe the pressure balance across the interface of fluids in motion through porous media. </w:t>
      </w:r>
      <w:r w:rsidR="00EC0AA4">
        <w:rPr>
          <w:rFonts w:ascii="Calibri" w:hAnsi="Calibri"/>
          <w:color w:val="7030A0"/>
          <w:sz w:val="20"/>
          <w:szCs w:val="20"/>
        </w:rPr>
        <w:t>Most of Section 3 was rewritten (</w:t>
      </w:r>
      <w:r w:rsidR="00010845">
        <w:rPr>
          <w:rFonts w:ascii="Calibri" w:hAnsi="Calibri"/>
          <w:color w:val="7030A0"/>
          <w:sz w:val="20"/>
          <w:szCs w:val="20"/>
        </w:rPr>
        <w:t>Equations 5 and 6 were removed</w:t>
      </w:r>
      <w:r w:rsidR="00EC0AA4">
        <w:rPr>
          <w:rFonts w:ascii="Calibri" w:hAnsi="Calibri"/>
          <w:color w:val="7030A0"/>
          <w:sz w:val="20"/>
          <w:szCs w:val="20"/>
        </w:rPr>
        <w:t>)</w:t>
      </w:r>
      <w:r w:rsidR="00010845">
        <w:rPr>
          <w:rFonts w:ascii="Calibri" w:hAnsi="Calibri"/>
          <w:color w:val="7030A0"/>
          <w:sz w:val="20"/>
          <w:szCs w:val="20"/>
        </w:rPr>
        <w:t xml:space="preserve"> to ensure that text is more fluid and clear</w:t>
      </w:r>
      <w:r w:rsidR="00EC0AA4">
        <w:rPr>
          <w:rFonts w:ascii="Calibri" w:hAnsi="Calibri"/>
          <w:color w:val="7030A0"/>
          <w:sz w:val="20"/>
          <w:szCs w:val="20"/>
        </w:rPr>
        <w:t>er</w:t>
      </w:r>
      <w:r w:rsidR="00010845">
        <w:rPr>
          <w:rFonts w:ascii="Calibri" w:hAnsi="Calibri"/>
          <w:color w:val="7030A0"/>
          <w:sz w:val="20"/>
          <w:szCs w:val="20"/>
        </w:rPr>
        <w:t xml:space="preserve"> as described</w:t>
      </w:r>
      <w:bookmarkStart w:id="0" w:name="_GoBack"/>
      <w:bookmarkEnd w:id="0"/>
      <w:r w:rsidR="00010845">
        <w:rPr>
          <w:rFonts w:ascii="Calibri" w:hAnsi="Calibri"/>
          <w:color w:val="7030A0"/>
          <w:sz w:val="20"/>
          <w:szCs w:val="20"/>
        </w:rPr>
        <w:t xml:space="preserve"> </w:t>
      </w:r>
      <w:r w:rsidR="00EC0AA4">
        <w:rPr>
          <w:rFonts w:ascii="Calibri" w:hAnsi="Calibri"/>
          <w:color w:val="7030A0"/>
          <w:sz w:val="20"/>
          <w:szCs w:val="20"/>
        </w:rPr>
        <w:t xml:space="preserve">in </w:t>
      </w:r>
      <w:r w:rsidR="00EC0AA4" w:rsidRPr="00EC0AA4">
        <w:rPr>
          <w:rFonts w:ascii="Calibri" w:hAnsi="Calibri"/>
          <w:b/>
          <w:color w:val="7030A0"/>
          <w:sz w:val="20"/>
          <w:szCs w:val="20"/>
        </w:rPr>
        <w:t>R1.16-17</w:t>
      </w:r>
      <w:r w:rsidR="00EC0AA4">
        <w:rPr>
          <w:rFonts w:ascii="Calibri" w:hAnsi="Calibri"/>
          <w:color w:val="7030A0"/>
          <w:sz w:val="20"/>
          <w:szCs w:val="20"/>
        </w:rPr>
        <w:t>.</w:t>
      </w:r>
    </w:p>
    <w:p w:rsidR="00EC0AA4" w:rsidRDefault="00EC0AA4" w:rsidP="008A14E2">
      <w:pPr>
        <w:pStyle w:val="ListParagraph"/>
        <w:spacing w:after="0" w:line="240" w:lineRule="auto"/>
        <w:jc w:val="both"/>
        <w:rPr>
          <w:rFonts w:ascii="Calibri" w:hAnsi="Calibri"/>
          <w:color w:val="7030A0"/>
          <w:sz w:val="20"/>
          <w:szCs w:val="20"/>
        </w:rPr>
      </w:pPr>
    </w:p>
    <w:p w:rsidR="00EC0AA4" w:rsidRDefault="00EC0AA4" w:rsidP="00EC0AA4">
      <w:pPr>
        <w:spacing w:after="0" w:line="240" w:lineRule="auto"/>
        <w:jc w:val="both"/>
        <w:rPr>
          <w:rFonts w:eastAsia="Times New Roman" w:cs="Times New Roman"/>
          <w:color w:val="7030A0"/>
          <w:sz w:val="20"/>
          <w:szCs w:val="20"/>
          <w:lang w:eastAsia="en-GB"/>
        </w:rPr>
      </w:pPr>
      <w:r w:rsidRPr="00EC0AA4">
        <w:rPr>
          <w:b/>
          <w:color w:val="000000" w:themeColor="text1"/>
          <w:sz w:val="20"/>
          <w:szCs w:val="20"/>
        </w:rPr>
        <w:t>R3.4</w:t>
      </w:r>
      <w:r>
        <w:rPr>
          <w:b/>
          <w:color w:val="000000" w:themeColor="text1"/>
          <w:sz w:val="20"/>
          <w:szCs w:val="20"/>
        </w:rPr>
        <w:t xml:space="preserve">: </w:t>
      </w:r>
      <w:r w:rsidR="00D66D23" w:rsidRPr="00EC0AA4">
        <w:rPr>
          <w:sz w:val="20"/>
          <w:szCs w:val="20"/>
        </w:rPr>
        <w:t>For porous media, one needs relative permeability terms as well as macroscopic capillary pressure terms as a function of saturation. What capillary pressure function was used? Was it neglected?</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at the end of the second paragraph of Section 4.1,</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Default="00EC0AA4" w:rsidP="00EC0AA4">
      <w:pPr>
        <w:pStyle w:val="ListParagraph"/>
        <w:spacing w:after="0" w:line="240" w:lineRule="auto"/>
        <w:ind w:left="360"/>
        <w:jc w:val="both"/>
        <w:rPr>
          <w:rFonts w:ascii="Calibri" w:hAnsi="Calibri"/>
          <w:color w:val="7030A0"/>
          <w:sz w:val="20"/>
          <w:szCs w:val="20"/>
        </w:rPr>
      </w:pPr>
      <w:r>
        <w:rPr>
          <w:color w:val="7030A0"/>
          <w:sz w:val="20"/>
          <w:szCs w:val="20"/>
        </w:rPr>
        <w:t xml:space="preserve">“(...) </w:t>
      </w:r>
      <w:r w:rsidRPr="00857A5B">
        <w:rPr>
          <w:color w:val="7030A0"/>
          <w:sz w:val="20"/>
          <w:szCs w:val="20"/>
        </w:rPr>
        <w:t>Fluids are assumed incompressible</w:t>
      </w:r>
      <w:r>
        <w:rPr>
          <w:color w:val="7030A0"/>
          <w:sz w:val="20"/>
          <w:szCs w:val="20"/>
        </w:rPr>
        <w:t xml:space="preserve">, also </w:t>
      </w:r>
      <w:r w:rsidRPr="00857A5B">
        <w:rPr>
          <w:color w:val="7030A0"/>
          <w:sz w:val="20"/>
          <w:szCs w:val="20"/>
        </w:rPr>
        <w:t>gravity</w:t>
      </w:r>
      <w:r>
        <w:rPr>
          <w:color w:val="7030A0"/>
          <w:sz w:val="20"/>
          <w:szCs w:val="20"/>
        </w:rPr>
        <w:t xml:space="preserve"> and capillary pressure terms were</w:t>
      </w:r>
      <w:r w:rsidRPr="00857A5B">
        <w:rPr>
          <w:color w:val="7030A0"/>
          <w:sz w:val="20"/>
          <w:szCs w:val="20"/>
        </w:rPr>
        <w:t xml:space="preserve"> neglected.</w:t>
      </w:r>
      <w:r>
        <w:rPr>
          <w:color w:val="7030A0"/>
          <w:sz w:val="20"/>
          <w:szCs w:val="20"/>
        </w:rPr>
        <w:t xml:space="preserve"> Initial (...)”</w:t>
      </w:r>
    </w:p>
    <w:p w:rsidR="00EC0AA4" w:rsidRDefault="00EC0AA4" w:rsidP="00EC0AA4">
      <w:pPr>
        <w:pStyle w:val="ListParagraph"/>
        <w:spacing w:after="0" w:line="240" w:lineRule="auto"/>
        <w:jc w:val="both"/>
        <w:rPr>
          <w:rFonts w:ascii="Calibri" w:hAnsi="Calibri"/>
          <w:color w:val="7030A0"/>
          <w:sz w:val="20"/>
          <w:szCs w:val="20"/>
        </w:rPr>
      </w:pPr>
    </w:p>
    <w:p w:rsidR="00006C49" w:rsidRDefault="00EC0AA4" w:rsidP="00EC0AA4">
      <w:pPr>
        <w:spacing w:after="0" w:line="240" w:lineRule="auto"/>
        <w:jc w:val="both"/>
        <w:rPr>
          <w:sz w:val="20"/>
          <w:szCs w:val="20"/>
        </w:rPr>
      </w:pPr>
      <w:r w:rsidRPr="00EC0AA4">
        <w:rPr>
          <w:b/>
          <w:color w:val="000000" w:themeColor="text1"/>
          <w:sz w:val="20"/>
          <w:szCs w:val="20"/>
        </w:rPr>
        <w:t>R3.</w:t>
      </w:r>
      <w:r>
        <w:rPr>
          <w:b/>
          <w:color w:val="000000" w:themeColor="text1"/>
          <w:sz w:val="20"/>
          <w:szCs w:val="20"/>
        </w:rPr>
        <w:t xml:space="preserve">5: </w:t>
      </w:r>
      <w:r w:rsidR="00D66D23">
        <w:rPr>
          <w:sz w:val="20"/>
          <w:szCs w:val="20"/>
        </w:rPr>
        <w:t xml:space="preserve">The application of no-slip equation on the side boundaries is incorrect for porous media flow.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EC0AA4" w:rsidRDefault="00EC0AA4" w:rsidP="00EC0AA4">
      <w:pPr>
        <w:spacing w:after="0" w:line="240" w:lineRule="auto"/>
        <w:jc w:val="both"/>
        <w:rPr>
          <w:b/>
          <w:sz w:val="20"/>
          <w:szCs w:val="20"/>
        </w:rPr>
      </w:pPr>
    </w:p>
    <w:p w:rsidR="00EC0AA4" w:rsidRPr="00EC0AA4" w:rsidRDefault="00EC0AA4" w:rsidP="00EC0AA4">
      <w:pPr>
        <w:spacing w:after="0" w:line="240" w:lineRule="auto"/>
        <w:jc w:val="both"/>
        <w:rPr>
          <w:rFonts w:eastAsia="Times New Roman" w:cs="Times New Roman"/>
          <w:sz w:val="20"/>
          <w:szCs w:val="20"/>
          <w:lang w:eastAsia="en-GB"/>
        </w:rPr>
      </w:pPr>
      <w:r w:rsidRPr="00EC0AA4">
        <w:rPr>
          <w:b/>
          <w:sz w:val="20"/>
          <w:szCs w:val="20"/>
        </w:rPr>
        <w:t>R3.6:</w:t>
      </w:r>
      <w:r w:rsidRPr="00EC0AA4">
        <w:rPr>
          <w:sz w:val="20"/>
          <w:szCs w:val="20"/>
        </w:rPr>
        <w:t xml:space="preserve"> </w:t>
      </w:r>
      <w:r w:rsidR="006202A7">
        <w:rPr>
          <w:sz w:val="20"/>
          <w:szCs w:val="20"/>
        </w:rPr>
        <w:t>Eq.</w:t>
      </w:r>
      <w:r w:rsidR="00D66D23" w:rsidRPr="00EC0AA4">
        <w:rPr>
          <w:sz w:val="20"/>
          <w:szCs w:val="20"/>
        </w:rPr>
        <w:t xml:space="preserve"> 10: What is the value of b? Assuming b=1 mm, </w:t>
      </w:r>
      <w:proofErr w:type="spellStart"/>
      <w:proofErr w:type="gramStart"/>
      <w:r w:rsidR="00D66D23" w:rsidRPr="00EC0AA4">
        <w:rPr>
          <w:sz w:val="20"/>
          <w:szCs w:val="20"/>
        </w:rPr>
        <w:t>Nc</w:t>
      </w:r>
      <w:proofErr w:type="spellEnd"/>
      <w:proofErr w:type="gramEnd"/>
      <w:r w:rsidR="00D66D23" w:rsidRPr="00EC0AA4">
        <w:rPr>
          <w:sz w:val="20"/>
          <w:szCs w:val="20"/>
        </w:rPr>
        <w:t xml:space="preserve">’ is too high. </w:t>
      </w:r>
      <w:proofErr w:type="spellStart"/>
      <w:proofErr w:type="gramStart"/>
      <w:r w:rsidR="00D66D23" w:rsidRPr="00EC0AA4">
        <w:rPr>
          <w:sz w:val="20"/>
          <w:szCs w:val="20"/>
        </w:rPr>
        <w:t>Nc</w:t>
      </w:r>
      <w:proofErr w:type="spellEnd"/>
      <w:proofErr w:type="gramEnd"/>
      <w:r w:rsidR="00D66D23" w:rsidRPr="00EC0AA4">
        <w:rPr>
          <w:sz w:val="20"/>
          <w:szCs w:val="20"/>
        </w:rPr>
        <w:t xml:space="preserve"> &gt;1 in the problems solved. Typical </w:t>
      </w:r>
      <w:proofErr w:type="spellStart"/>
      <w:proofErr w:type="gramStart"/>
      <w:r w:rsidR="00D66D23" w:rsidRPr="00EC0AA4">
        <w:rPr>
          <w:sz w:val="20"/>
          <w:szCs w:val="20"/>
        </w:rPr>
        <w:t>Nc</w:t>
      </w:r>
      <w:proofErr w:type="spellEnd"/>
      <w:proofErr w:type="gramEnd"/>
      <w:r w:rsidR="00D66D23" w:rsidRPr="00EC0AA4">
        <w:rPr>
          <w:sz w:val="20"/>
          <w:szCs w:val="20"/>
        </w:rPr>
        <w:t xml:space="preserve"> in water flood of reservoirs is 10e-7. </w:t>
      </w:r>
      <w:r w:rsidRPr="00EC0AA4">
        <w:rPr>
          <w:sz w:val="20"/>
          <w:szCs w:val="20"/>
        </w:rPr>
        <w:t>Velocity of the order of 1 cm/s is too high.</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‘b’ was not included in the text, thus, in the first paragraph of page 11</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Pr>
          <w:color w:val="7030A0"/>
          <w:sz w:val="20"/>
          <w:szCs w:val="20"/>
        </w:rPr>
        <w:t xml:space="preserve"> (...)”</w:t>
      </w:r>
      <w:r w:rsidRPr="00D9488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sidRPr="00EC0AA4">
        <w:t xml:space="preserve"> </w:t>
      </w:r>
      <w:r w:rsidRPr="00EC0AA4">
        <w:rPr>
          <w:color w:val="7030A0"/>
          <w:sz w:val="20"/>
          <w:szCs w:val="20"/>
        </w:rPr>
        <w:t>(assuming b = 0.1 cm)</w:t>
      </w:r>
      <w:r>
        <w:rPr>
          <w:color w:val="7030A0"/>
          <w:sz w:val="20"/>
          <w:szCs w:val="20"/>
        </w:rPr>
        <w:t xml:space="preserve"> (...)”</w:t>
      </w:r>
      <w:r w:rsidRPr="00D94884">
        <w:rPr>
          <w:rFonts w:eastAsia="Times New Roman" w:cs="Times New Roman"/>
          <w:color w:val="7030A0"/>
          <w:sz w:val="20"/>
          <w:szCs w:val="20"/>
          <w:lang w:eastAsia="en-GB"/>
        </w:rPr>
        <w:t xml:space="preserve"> </w:t>
      </w:r>
    </w:p>
    <w:p w:rsidR="006202A7" w:rsidRDefault="00EC0AA4"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In the cases analysed in Section 4.3, the authors focused on quantitative validation of the model formulation summarised in Section 2 (and the references within). Capillary number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xml:space="preserve">, as defined in Eqn. 5 of the original manuscript) is not a parameter currently used in the simulations (as it does not naturally appear in the solution of the differential equations, Eqns. 1-2). A brief calculation of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assuming surface tension of the order 70 dynes/cm, leads to capillary number of the order 10</w:t>
      </w:r>
      <w:r w:rsidRPr="00EC0AA4">
        <w:rPr>
          <w:rFonts w:eastAsia="Times New Roman" w:cs="Times New Roman"/>
          <w:color w:val="7030A0"/>
          <w:sz w:val="20"/>
          <w:szCs w:val="20"/>
          <w:vertAlign w:val="superscript"/>
          <w:lang w:eastAsia="en-GB"/>
        </w:rPr>
        <w:t>-7</w:t>
      </w:r>
      <w:r>
        <w:rPr>
          <w:rFonts w:eastAsia="Times New Roman" w:cs="Times New Roman"/>
          <w:color w:val="7030A0"/>
          <w:sz w:val="20"/>
          <w:szCs w:val="20"/>
          <w:lang w:eastAsia="en-GB"/>
        </w:rPr>
        <w:t>-10</w:t>
      </w:r>
      <w:r w:rsidRPr="00EC0AA4">
        <w:rPr>
          <w:rFonts w:eastAsia="Times New Roman" w:cs="Times New Roman"/>
          <w:color w:val="7030A0"/>
          <w:sz w:val="20"/>
          <w:szCs w:val="20"/>
          <w:vertAlign w:val="superscript"/>
          <w:lang w:eastAsia="en-GB"/>
        </w:rPr>
        <w:t>-6</w:t>
      </w:r>
      <w:r>
        <w:rPr>
          <w:rFonts w:eastAsia="Times New Roman" w:cs="Times New Roman"/>
          <w:color w:val="7030A0"/>
          <w:sz w:val="20"/>
          <w:szCs w:val="20"/>
          <w:lang w:eastAsia="en-GB"/>
        </w:rPr>
        <w:t xml:space="preserve">, depending on the interface velocity (i.e., finger tip velocity) obtaining during the simulation. A range of the listed modified capillary number (defined in the fourth paragraph of Section 4.3), </w:t>
      </w:r>
      <w:proofErr w:type="spell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r w:rsidRPr="00EC0AA4">
        <w:rPr>
          <w:rFonts w:eastAsia="Times New Roman" w:cs="Times New Roman"/>
          <w:color w:val="7030A0"/>
          <w:sz w:val="20"/>
          <w:szCs w:val="20"/>
          <w:vertAlign w:val="superscript"/>
          <w:lang w:eastAsia="en-GB"/>
        </w:rPr>
        <w:t>’</w:t>
      </w:r>
      <w:r>
        <w:rPr>
          <w:rFonts w:eastAsia="Times New Roman" w:cs="Times New Roman"/>
          <w:color w:val="7030A0"/>
          <w:sz w:val="20"/>
          <w:szCs w:val="20"/>
          <w:lang w:eastAsia="en-GB"/>
        </w:rPr>
        <w:t xml:space="preserve"> = [632</w:t>
      </w:r>
      <w:proofErr w:type="gramStart"/>
      <w:r>
        <w:rPr>
          <w:rFonts w:eastAsia="Times New Roman" w:cs="Times New Roman"/>
          <w:color w:val="7030A0"/>
          <w:sz w:val="20"/>
          <w:szCs w:val="20"/>
          <w:lang w:eastAsia="en-GB"/>
        </w:rPr>
        <w:t>,6.32x10</w:t>
      </w:r>
      <w:r w:rsidRPr="00EC0AA4">
        <w:rPr>
          <w:rFonts w:eastAsia="Times New Roman" w:cs="Times New Roman"/>
          <w:color w:val="7030A0"/>
          <w:sz w:val="20"/>
          <w:szCs w:val="20"/>
          <w:vertAlign w:val="superscript"/>
          <w:lang w:eastAsia="en-GB"/>
        </w:rPr>
        <w:t>7</w:t>
      </w:r>
      <w:proofErr w:type="gramEnd"/>
      <w:r>
        <w:rPr>
          <w:rFonts w:eastAsia="Times New Roman" w:cs="Times New Roman"/>
          <w:color w:val="7030A0"/>
          <w:sz w:val="20"/>
          <w:szCs w:val="20"/>
          <w:lang w:eastAsia="en-GB"/>
        </w:rPr>
        <w:t xml:space="preserve">] was used Guan &amp; </w:t>
      </w:r>
      <w:proofErr w:type="spellStart"/>
      <w:r>
        <w:rPr>
          <w:rFonts w:eastAsia="Times New Roman" w:cs="Times New Roman"/>
          <w:color w:val="7030A0"/>
          <w:sz w:val="20"/>
          <w:szCs w:val="20"/>
          <w:lang w:eastAsia="en-GB"/>
        </w:rPr>
        <w:t>Pitchumani</w:t>
      </w:r>
      <w:proofErr w:type="spellEnd"/>
      <w:r>
        <w:rPr>
          <w:rFonts w:eastAsia="Times New Roman" w:cs="Times New Roman"/>
          <w:color w:val="7030A0"/>
          <w:sz w:val="20"/>
          <w:szCs w:val="20"/>
          <w:lang w:eastAsia="en-GB"/>
        </w:rPr>
        <w:t xml:space="preserve"> (2003)</w:t>
      </w:r>
      <w:r w:rsidRPr="00EC0AA4">
        <w:rPr>
          <w:sz w:val="20"/>
          <w:szCs w:val="20"/>
        </w:rPr>
        <w:t xml:space="preserve"> </w:t>
      </w:r>
      <w:r>
        <w:rPr>
          <w:rFonts w:eastAsia="Times New Roman" w:cs="Times New Roman"/>
          <w:color w:val="7030A0"/>
          <w:sz w:val="20"/>
          <w:szCs w:val="20"/>
          <w:lang w:eastAsia="en-GB"/>
        </w:rPr>
        <w:t xml:space="preserve">in the </w:t>
      </w:r>
      <w:proofErr w:type="spellStart"/>
      <w:r>
        <w:rPr>
          <w:rFonts w:eastAsia="Times New Roman" w:cs="Times New Roman"/>
          <w:color w:val="7030A0"/>
          <w:sz w:val="20"/>
          <w:szCs w:val="20"/>
          <w:lang w:eastAsia="en-GB"/>
        </w:rPr>
        <w:t>parametrisation</w:t>
      </w:r>
      <w:proofErr w:type="spellEnd"/>
      <w:r>
        <w:rPr>
          <w:rFonts w:eastAsia="Times New Roman" w:cs="Times New Roman"/>
          <w:color w:val="7030A0"/>
          <w:sz w:val="20"/>
          <w:szCs w:val="20"/>
          <w:lang w:eastAsia="en-GB"/>
        </w:rPr>
        <w:t xml:space="preserve"> of their numerical experiments. With respect to the order of magnitude of the inlet velocity used in the simulations reported in the manuscript, the authors acknowledge that the order is much higher than commonly used in reservoir simulation </w:t>
      </w:r>
      <w:r w:rsidR="006202A7">
        <w:rPr>
          <w:rFonts w:eastAsia="Times New Roman" w:cs="Times New Roman"/>
          <w:color w:val="7030A0"/>
          <w:sz w:val="20"/>
          <w:szCs w:val="20"/>
          <w:lang w:eastAsia="en-GB"/>
        </w:rPr>
        <w:t>(of the order of 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 xml:space="preserve"> cm/s). Value</w:t>
      </w:r>
      <w:r w:rsidR="00030564">
        <w:rPr>
          <w:rFonts w:eastAsia="Times New Roman" w:cs="Times New Roman"/>
          <w:color w:val="7030A0"/>
          <w:sz w:val="20"/>
          <w:szCs w:val="20"/>
          <w:lang w:eastAsia="en-GB"/>
        </w:rPr>
        <w:t>s</w:t>
      </w:r>
      <w:r w:rsidR="006202A7">
        <w:rPr>
          <w:rFonts w:eastAsia="Times New Roman" w:cs="Times New Roman"/>
          <w:color w:val="7030A0"/>
          <w:sz w:val="20"/>
          <w:szCs w:val="20"/>
          <w:lang w:eastAsia="en-GB"/>
        </w:rPr>
        <w:t xml:space="preserve"> used in </w:t>
      </w:r>
      <w:r w:rsidR="00030564">
        <w:rPr>
          <w:rFonts w:eastAsia="Times New Roman" w:cs="Times New Roman"/>
          <w:color w:val="7030A0"/>
          <w:sz w:val="20"/>
          <w:szCs w:val="20"/>
          <w:lang w:eastAsia="en-GB"/>
        </w:rPr>
        <w:t>the</w:t>
      </w:r>
      <w:r w:rsidR="006202A7">
        <w:rPr>
          <w:rFonts w:eastAsia="Times New Roman" w:cs="Times New Roman"/>
          <w:color w:val="7030A0"/>
          <w:sz w:val="20"/>
          <w:szCs w:val="20"/>
          <w:lang w:eastAsia="en-GB"/>
        </w:rPr>
        <w:t xml:space="preserve"> simulations</w:t>
      </w:r>
      <w:r w:rsidR="00030564">
        <w:rPr>
          <w:rFonts w:eastAsia="Times New Roman" w:cs="Times New Roman"/>
          <w:color w:val="7030A0"/>
          <w:sz w:val="20"/>
          <w:szCs w:val="20"/>
          <w:lang w:eastAsia="en-GB"/>
        </w:rPr>
        <w:t xml:space="preserve"> were</w:t>
      </w:r>
      <w:r w:rsidR="006202A7">
        <w:rPr>
          <w:rFonts w:eastAsia="Times New Roman" w:cs="Times New Roman"/>
          <w:color w:val="7030A0"/>
          <w:sz w:val="20"/>
          <w:szCs w:val="20"/>
          <w:lang w:eastAsia="en-GB"/>
        </w:rPr>
        <w:t xml:space="preserve"> chosen to speed-up the results, however authors ensured that the flow regime was still </w:t>
      </w:r>
      <w:proofErr w:type="spellStart"/>
      <w:r w:rsidR="006202A7">
        <w:rPr>
          <w:rFonts w:eastAsia="Times New Roman" w:cs="Times New Roman"/>
          <w:color w:val="7030A0"/>
          <w:sz w:val="20"/>
          <w:szCs w:val="20"/>
          <w:lang w:eastAsia="en-GB"/>
        </w:rPr>
        <w:t>Darcean</w:t>
      </w:r>
      <w:proofErr w:type="spellEnd"/>
      <w:r w:rsidR="006202A7">
        <w:rPr>
          <w:rFonts w:eastAsia="Times New Roman" w:cs="Times New Roman"/>
          <w:color w:val="7030A0"/>
          <w:sz w:val="20"/>
          <w:szCs w:val="20"/>
          <w:lang w:eastAsia="en-GB"/>
        </w:rPr>
        <w:t xml:space="preserve"> (i.e., Re=10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w:t>
      </w:r>
    </w:p>
    <w:p w:rsidR="006202A7" w:rsidRDefault="006202A7" w:rsidP="006202A7">
      <w:pPr>
        <w:spacing w:after="0" w:line="240" w:lineRule="auto"/>
        <w:jc w:val="both"/>
        <w:rPr>
          <w:b/>
          <w:sz w:val="20"/>
          <w:szCs w:val="20"/>
        </w:rPr>
      </w:pPr>
    </w:p>
    <w:p w:rsidR="006202A7" w:rsidRPr="00EC0AA4" w:rsidRDefault="006202A7" w:rsidP="006202A7">
      <w:pPr>
        <w:spacing w:after="0" w:line="240" w:lineRule="auto"/>
        <w:jc w:val="both"/>
        <w:rPr>
          <w:rFonts w:eastAsia="Times New Roman" w:cs="Times New Roman"/>
          <w:sz w:val="20"/>
          <w:szCs w:val="20"/>
          <w:lang w:eastAsia="en-GB"/>
        </w:rPr>
      </w:pPr>
      <w:r w:rsidRPr="00EC0AA4">
        <w:rPr>
          <w:b/>
          <w:sz w:val="20"/>
          <w:szCs w:val="20"/>
        </w:rPr>
        <w:t>R3.</w:t>
      </w:r>
      <w:r>
        <w:rPr>
          <w:b/>
          <w:sz w:val="20"/>
          <w:szCs w:val="20"/>
        </w:rPr>
        <w:t>7</w:t>
      </w:r>
      <w:r w:rsidRPr="00EC0AA4">
        <w:rPr>
          <w:b/>
          <w:sz w:val="20"/>
          <w:szCs w:val="20"/>
        </w:rPr>
        <w:t>:</w:t>
      </w:r>
      <w:r w:rsidRPr="00EC0AA4">
        <w:rPr>
          <w:sz w:val="20"/>
          <w:szCs w:val="20"/>
        </w:rPr>
        <w:t xml:space="preserve"> </w:t>
      </w:r>
      <w:r w:rsidR="00D66D23" w:rsidRPr="006202A7">
        <w:rPr>
          <w:sz w:val="20"/>
          <w:szCs w:val="20"/>
        </w:rPr>
        <w:t xml:space="preserve">Describe the term </w:t>
      </w:r>
      <w:proofErr w:type="spellStart"/>
      <w:r w:rsidR="00D66D23" w:rsidRPr="006202A7">
        <w:rPr>
          <w:sz w:val="20"/>
          <w:szCs w:val="20"/>
        </w:rPr>
        <w:t>S</w:t>
      </w:r>
      <w:r w:rsidR="00D66D23" w:rsidRPr="004D132C">
        <w:rPr>
          <w:sz w:val="20"/>
          <w:szCs w:val="20"/>
          <w:vertAlign w:val="subscript"/>
        </w:rPr>
        <w:t>u</w:t>
      </w:r>
      <w:r w:rsidR="00D66D23" w:rsidRPr="004D132C">
        <w:rPr>
          <w:b/>
          <w:bCs/>
          <w:color w:val="000000"/>
          <w:sz w:val="20"/>
          <w:szCs w:val="20"/>
          <w:vertAlign w:val="subscript"/>
        </w:rPr>
        <w:t>α</w:t>
      </w:r>
      <w:proofErr w:type="spellEnd"/>
      <w:r w:rsidR="00D66D23" w:rsidRPr="006202A7">
        <w:rPr>
          <w:sz w:val="20"/>
          <w:szCs w:val="20"/>
        </w:rPr>
        <w:t xml:space="preserve">, in Eq. 1. </w:t>
      </w:r>
    </w:p>
    <w:p w:rsidR="006202A7" w:rsidRDefault="006202A7"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term was not properly defined. Please see </w:t>
      </w:r>
      <w:r w:rsidRPr="006202A7">
        <w:rPr>
          <w:rFonts w:eastAsia="Times New Roman" w:cs="Times New Roman"/>
          <w:b/>
          <w:color w:val="7030A0"/>
          <w:sz w:val="20"/>
          <w:szCs w:val="20"/>
          <w:lang w:eastAsia="en-GB"/>
        </w:rPr>
        <w:t>R1.2</w:t>
      </w:r>
      <w:r>
        <w:rPr>
          <w:rFonts w:eastAsia="Times New Roman" w:cs="Times New Roman"/>
          <w:color w:val="7030A0"/>
          <w:sz w:val="20"/>
          <w:szCs w:val="20"/>
          <w:lang w:eastAsia="en-GB"/>
        </w:rPr>
        <w:t xml:space="preserve"> with the modifications introduced to address this issue.</w:t>
      </w:r>
    </w:p>
    <w:p w:rsidR="006202A7" w:rsidRDefault="006202A7" w:rsidP="006202A7">
      <w:pPr>
        <w:spacing w:after="0" w:line="240" w:lineRule="auto"/>
        <w:jc w:val="both"/>
        <w:rPr>
          <w:rFonts w:eastAsia="Times New Roman" w:cs="Times New Roman"/>
          <w:color w:val="7030A0"/>
          <w:sz w:val="20"/>
          <w:szCs w:val="20"/>
          <w:lang w:eastAsia="en-GB"/>
        </w:rPr>
      </w:pPr>
    </w:p>
    <w:p w:rsidR="006202A7" w:rsidRPr="00EC0AA4" w:rsidRDefault="006202A7" w:rsidP="006202A7">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R3.8:</w:t>
      </w:r>
      <w:r>
        <w:rPr>
          <w:sz w:val="20"/>
          <w:szCs w:val="20"/>
        </w:rPr>
        <w:t xml:space="preserve"> </w:t>
      </w:r>
      <w:r w:rsidR="00D66D23">
        <w:rPr>
          <w:sz w:val="20"/>
          <w:szCs w:val="20"/>
        </w:rPr>
        <w:t xml:space="preserve">Fig. 4b looks OK, but Fig. 4c looks strange for an immiscible flood in porous media. Show a comparison with experimental figures of </w:t>
      </w:r>
      <w:proofErr w:type="spellStart"/>
      <w:r w:rsidR="00D66D23">
        <w:rPr>
          <w:sz w:val="20"/>
          <w:szCs w:val="20"/>
        </w:rPr>
        <w:t>Dawe</w:t>
      </w:r>
      <w:proofErr w:type="spellEnd"/>
      <w:r w:rsidR="00D66D23">
        <w:rPr>
          <w:sz w:val="20"/>
          <w:szCs w:val="20"/>
        </w:rPr>
        <w:t xml:space="preserve"> &amp; </w:t>
      </w:r>
      <w:proofErr w:type="spellStart"/>
      <w:r w:rsidR="00D66D23">
        <w:rPr>
          <w:sz w:val="20"/>
          <w:szCs w:val="20"/>
        </w:rPr>
        <w:t>Grattoni</w:t>
      </w:r>
      <w:proofErr w:type="spellEnd"/>
      <w:r w:rsidR="00D66D23">
        <w:rPr>
          <w:sz w:val="20"/>
          <w:szCs w:val="20"/>
        </w:rPr>
        <w:t xml:space="preserve"> (2008).</w:t>
      </w:r>
      <w:r w:rsidRPr="006202A7">
        <w:rPr>
          <w:rFonts w:eastAsia="Times New Roman" w:cs="Times New Roman"/>
          <w:sz w:val="20"/>
          <w:szCs w:val="20"/>
          <w:lang w:eastAsia="en-GB"/>
        </w:rPr>
        <w:t xml:space="preserve"> </w:t>
      </w:r>
    </w:p>
    <w:p w:rsidR="00030564" w:rsidRDefault="006202A7" w:rsidP="0003056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Section 4.2 aims to validate the model </w:t>
      </w:r>
      <w:r w:rsidR="00030564">
        <w:rPr>
          <w:rFonts w:eastAsia="Times New Roman" w:cs="Times New Roman"/>
          <w:color w:val="7030A0"/>
          <w:sz w:val="20"/>
          <w:szCs w:val="20"/>
          <w:lang w:eastAsia="en-GB"/>
        </w:rPr>
        <w:t xml:space="preserve">against experiments. Immiscible displacements experiments from </w:t>
      </w:r>
      <w:proofErr w:type="spellStart"/>
      <w:r w:rsidR="00030564">
        <w:rPr>
          <w:rFonts w:eastAsia="Times New Roman" w:cs="Times New Roman"/>
          <w:color w:val="7030A0"/>
          <w:sz w:val="20"/>
          <w:szCs w:val="20"/>
          <w:lang w:eastAsia="en-GB"/>
        </w:rPr>
        <w:t>Dawe</w:t>
      </w:r>
      <w:proofErr w:type="spellEnd"/>
      <w:r w:rsidR="00030564">
        <w:rPr>
          <w:rFonts w:eastAsia="Times New Roman" w:cs="Times New Roman"/>
          <w:color w:val="7030A0"/>
          <w:sz w:val="20"/>
          <w:szCs w:val="20"/>
          <w:lang w:eastAsia="en-GB"/>
        </w:rPr>
        <w:t xml:space="preserve"> &amp; </w:t>
      </w:r>
      <w:proofErr w:type="spellStart"/>
      <w:r w:rsidR="00030564">
        <w:rPr>
          <w:rFonts w:eastAsia="Times New Roman" w:cs="Times New Roman"/>
          <w:color w:val="7030A0"/>
          <w:sz w:val="20"/>
          <w:szCs w:val="20"/>
          <w:lang w:eastAsia="en-GB"/>
        </w:rPr>
        <w:t>Grattoni</w:t>
      </w:r>
      <w:proofErr w:type="spellEnd"/>
      <w:r w:rsidR="00030564">
        <w:rPr>
          <w:rFonts w:eastAsia="Times New Roman" w:cs="Times New Roman"/>
          <w:color w:val="7030A0"/>
          <w:sz w:val="20"/>
          <w:szCs w:val="20"/>
          <w:lang w:eastAsia="en-GB"/>
        </w:rPr>
        <w:t xml:space="preserve"> (2008) were used to qualitatively validate the model (i.e., flow behaviour during flow across regions of permeability gradient). </w:t>
      </w:r>
      <w:r>
        <w:rPr>
          <w:rFonts w:eastAsia="Times New Roman" w:cs="Times New Roman"/>
          <w:color w:val="7030A0"/>
          <w:sz w:val="20"/>
          <w:szCs w:val="20"/>
          <w:lang w:eastAsia="en-GB"/>
        </w:rPr>
        <w:t xml:space="preserve">The authors acknowledge that Figure 4c (now 2c in the revised manuscript) may not seem </w:t>
      </w:r>
      <w:r w:rsidR="00030564">
        <w:rPr>
          <w:rFonts w:eastAsia="Times New Roman" w:cs="Times New Roman"/>
          <w:color w:val="7030A0"/>
          <w:sz w:val="20"/>
          <w:szCs w:val="20"/>
          <w:lang w:eastAsia="en-GB"/>
        </w:rPr>
        <w:t>as</w:t>
      </w:r>
      <w:r>
        <w:rPr>
          <w:rFonts w:eastAsia="Times New Roman" w:cs="Times New Roman"/>
          <w:color w:val="7030A0"/>
          <w:sz w:val="20"/>
          <w:szCs w:val="20"/>
          <w:lang w:eastAsia="en-GB"/>
        </w:rPr>
        <w:t xml:space="preserve"> appealing as Fig. 4b (2b)</w:t>
      </w:r>
      <w:r w:rsidR="00030564">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as in this case the flow already evolved in time (t=3000 time-units). </w:t>
      </w:r>
      <w:r w:rsidR="00030564">
        <w:rPr>
          <w:rFonts w:eastAsia="Times New Roman" w:cs="Times New Roman"/>
          <w:color w:val="7030A0"/>
          <w:sz w:val="20"/>
          <w:szCs w:val="20"/>
          <w:lang w:eastAsia="en-GB"/>
        </w:rPr>
        <w:t>Flow</w:t>
      </w:r>
      <w:r>
        <w:rPr>
          <w:rFonts w:eastAsia="Times New Roman" w:cs="Times New Roman"/>
          <w:color w:val="7030A0"/>
          <w:sz w:val="20"/>
          <w:szCs w:val="20"/>
          <w:lang w:eastAsia="en-GB"/>
        </w:rPr>
        <w:t xml:space="preserve"> displacement </w:t>
      </w:r>
      <w:r w:rsidR="00030564">
        <w:rPr>
          <w:rFonts w:eastAsia="Times New Roman" w:cs="Times New Roman"/>
          <w:color w:val="7030A0"/>
          <w:sz w:val="20"/>
          <w:szCs w:val="20"/>
          <w:lang w:eastAsia="en-GB"/>
        </w:rPr>
        <w:t xml:space="preserve">showed here was obtained from the model formulation (Section 2) with prescribed initial and boundary conditions (some of them are listed in Table 1). As the proposed numerical formulation is based on the </w:t>
      </w:r>
      <w:proofErr w:type="gramStart"/>
      <w:r w:rsidR="00030564">
        <w:rPr>
          <w:rFonts w:eastAsia="Times New Roman" w:cs="Times New Roman"/>
          <w:color w:val="7030A0"/>
          <w:sz w:val="20"/>
          <w:szCs w:val="20"/>
          <w:lang w:eastAsia="en-GB"/>
        </w:rPr>
        <w:t>two-fluids</w:t>
      </w:r>
      <w:proofErr w:type="gramEnd"/>
      <w:r w:rsidR="00030564">
        <w:rPr>
          <w:rFonts w:eastAsia="Times New Roman" w:cs="Times New Roman"/>
          <w:color w:val="7030A0"/>
          <w:sz w:val="20"/>
          <w:szCs w:val="20"/>
          <w:lang w:eastAsia="en-GB"/>
        </w:rPr>
        <w:t xml:space="preserve"> approach in which each phase/fluid is described by a set of (continuity and momentum) differential equations, with common terms appearing in each set, representing transfer of mass and/or momentum. In the simulations described in this manuscript, we assume that displacements are immiscible, i.e., there is no mass transfer across the interface of phases/fluids (and the simulation assumes no gravity forces or capillary pressure). Fluid displacement simulated in Section 4.2 assumes prescribed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 xml:space="preserve">, as listed in Table 1. Thus, the smearing saturation shown in Figure 4c (2c) represents displacement but taking into account remaining fluids in the domain (described by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w:t>
      </w:r>
    </w:p>
    <w:p w:rsidR="00030564" w:rsidRDefault="00030564" w:rsidP="00030564">
      <w:pPr>
        <w:spacing w:after="0" w:line="240" w:lineRule="auto"/>
        <w:jc w:val="both"/>
        <w:rPr>
          <w:rFonts w:eastAsia="Times New Roman" w:cs="Times New Roman"/>
          <w:color w:val="7030A0"/>
          <w:sz w:val="20"/>
          <w:szCs w:val="20"/>
          <w:lang w:eastAsia="en-GB"/>
        </w:rPr>
      </w:pPr>
    </w:p>
    <w:p w:rsidR="00030564" w:rsidRPr="00EC0AA4" w:rsidRDefault="00030564" w:rsidP="00030564">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w:t>
      </w:r>
      <w:r>
        <w:rPr>
          <w:rFonts w:eastAsia="Times New Roman" w:cs="Times New Roman"/>
          <w:b/>
          <w:color w:val="000000" w:themeColor="text1"/>
          <w:sz w:val="20"/>
          <w:szCs w:val="20"/>
          <w:lang w:eastAsia="en-GB"/>
        </w:rPr>
        <w:t>9</w:t>
      </w:r>
      <w:r w:rsidRPr="006202A7">
        <w:rPr>
          <w:rFonts w:eastAsia="Times New Roman" w:cs="Times New Roman"/>
          <w:b/>
          <w:color w:val="000000" w:themeColor="text1"/>
          <w:sz w:val="20"/>
          <w:szCs w:val="20"/>
          <w:lang w:eastAsia="en-GB"/>
        </w:rPr>
        <w:t>:</w:t>
      </w:r>
      <w:r>
        <w:rPr>
          <w:sz w:val="20"/>
          <w:szCs w:val="20"/>
        </w:rPr>
        <w:t xml:space="preserve"> </w:t>
      </w:r>
      <w:r w:rsidR="00D66D23">
        <w:rPr>
          <w:sz w:val="20"/>
          <w:szCs w:val="20"/>
        </w:rPr>
        <w:t>Consider adding the following references: -</w:t>
      </w:r>
      <w:proofErr w:type="spellStart"/>
      <w:r w:rsidR="00D66D23">
        <w:rPr>
          <w:sz w:val="20"/>
          <w:szCs w:val="20"/>
        </w:rPr>
        <w:t>Doorwar</w:t>
      </w:r>
      <w:proofErr w:type="spellEnd"/>
      <w:r w:rsidR="00D66D23">
        <w:rPr>
          <w:sz w:val="20"/>
          <w:szCs w:val="20"/>
        </w:rPr>
        <w:t xml:space="preserve">, S. &amp; </w:t>
      </w:r>
      <w:proofErr w:type="spellStart"/>
      <w:r w:rsidR="00D66D23">
        <w:rPr>
          <w:sz w:val="20"/>
          <w:szCs w:val="20"/>
        </w:rPr>
        <w:t>Mohanty</w:t>
      </w:r>
      <w:proofErr w:type="spellEnd"/>
      <w:r w:rsidR="00D66D23">
        <w:rPr>
          <w:sz w:val="20"/>
          <w:szCs w:val="20"/>
        </w:rPr>
        <w:t xml:space="preserve">, K. K., “Extension for Dielectric Breakdown Model for Simulation of Viscous Fingering at Finite Viscosity Ratios,” </w:t>
      </w:r>
      <w:r w:rsidR="00D66D23">
        <w:rPr>
          <w:i/>
          <w:iCs/>
          <w:sz w:val="20"/>
          <w:szCs w:val="20"/>
        </w:rPr>
        <w:t>Phys. Rev. E.</w:t>
      </w:r>
      <w:r w:rsidR="00D66D23">
        <w:rPr>
          <w:sz w:val="20"/>
          <w:szCs w:val="20"/>
        </w:rPr>
        <w:t>, 90 (1) (2014). DOI: 10.1103/PhysRevE.90.013028</w:t>
      </w:r>
      <w:r>
        <w:rPr>
          <w:sz w:val="20"/>
          <w:szCs w:val="20"/>
        </w:rPr>
        <w:t xml:space="preserve">; </w:t>
      </w:r>
      <w:proofErr w:type="spellStart"/>
      <w:r w:rsidR="00D66D23">
        <w:rPr>
          <w:sz w:val="20"/>
          <w:szCs w:val="20"/>
        </w:rPr>
        <w:t>Doorwar</w:t>
      </w:r>
      <w:proofErr w:type="spellEnd"/>
      <w:r w:rsidR="00D66D23">
        <w:rPr>
          <w:sz w:val="20"/>
          <w:szCs w:val="20"/>
        </w:rPr>
        <w:t xml:space="preserve">, S. and </w:t>
      </w:r>
      <w:proofErr w:type="spellStart"/>
      <w:r w:rsidR="00D66D23">
        <w:rPr>
          <w:sz w:val="20"/>
          <w:szCs w:val="20"/>
        </w:rPr>
        <w:t>Mohanty</w:t>
      </w:r>
      <w:proofErr w:type="spellEnd"/>
      <w:r w:rsidR="00D66D23">
        <w:rPr>
          <w:sz w:val="20"/>
          <w:szCs w:val="20"/>
        </w:rPr>
        <w:t xml:space="preserve">, K. K., “Fingering Function for Unstable Immiscible Flows,” SPE 173290-PA, SPE Journal, (July, 2016). </w:t>
      </w:r>
      <w:hyperlink r:id="rId7" w:history="1">
        <w:r w:rsidRPr="000005DA">
          <w:rPr>
            <w:rStyle w:val="Hyperlink"/>
            <w:rFonts w:cs="Tahoma"/>
            <w:sz w:val="20"/>
            <w:szCs w:val="20"/>
          </w:rPr>
          <w:t>http://dx.doi.org/10.2118/173290-PA</w:t>
        </w:r>
      </w:hyperlink>
      <w:proofErr w:type="gramStart"/>
      <w:r w:rsidR="00D66D23">
        <w:rPr>
          <w:sz w:val="20"/>
          <w:szCs w:val="20"/>
        </w:rPr>
        <w:t>.</w:t>
      </w:r>
      <w:r>
        <w:rPr>
          <w:sz w:val="20"/>
          <w:szCs w:val="20"/>
        </w:rPr>
        <w:t>;</w:t>
      </w:r>
      <w:proofErr w:type="gramEnd"/>
      <w:r>
        <w:rPr>
          <w:sz w:val="20"/>
          <w:szCs w:val="20"/>
        </w:rPr>
        <w:t xml:space="preserve"> </w:t>
      </w:r>
      <w:proofErr w:type="spellStart"/>
      <w:r w:rsidR="00D66D23">
        <w:rPr>
          <w:rFonts w:eastAsia="Times New Roman" w:cs="Times New Roman"/>
          <w:sz w:val="20"/>
          <w:szCs w:val="20"/>
          <w:lang w:eastAsia="en-GB"/>
        </w:rPr>
        <w:t>Luo</w:t>
      </w:r>
      <w:proofErr w:type="spellEnd"/>
      <w:r w:rsidR="00D66D23">
        <w:rPr>
          <w:rFonts w:eastAsia="Times New Roman" w:cs="Times New Roman"/>
          <w:sz w:val="20"/>
          <w:szCs w:val="20"/>
          <w:lang w:eastAsia="en-GB"/>
        </w:rPr>
        <w:t xml:space="preserve">, H., </w:t>
      </w:r>
      <w:proofErr w:type="spellStart"/>
      <w:r w:rsidR="00D66D23">
        <w:rPr>
          <w:rFonts w:eastAsia="Times New Roman" w:cs="Times New Roman"/>
          <w:sz w:val="20"/>
          <w:szCs w:val="20"/>
          <w:lang w:eastAsia="en-GB"/>
        </w:rPr>
        <w:t>Mohanty</w:t>
      </w:r>
      <w:proofErr w:type="spellEnd"/>
      <w:r w:rsidR="00D66D23">
        <w:rPr>
          <w:rFonts w:eastAsia="Times New Roman" w:cs="Times New Roman"/>
          <w:sz w:val="20"/>
          <w:szCs w:val="20"/>
          <w:lang w:eastAsia="en-GB"/>
        </w:rPr>
        <w:t xml:space="preserve">, K.K., </w:t>
      </w:r>
      <w:proofErr w:type="spellStart"/>
      <w:r w:rsidR="00D66D23">
        <w:rPr>
          <w:rFonts w:eastAsia="Times New Roman" w:cs="Times New Roman"/>
          <w:sz w:val="20"/>
          <w:szCs w:val="20"/>
          <w:lang w:eastAsia="en-GB"/>
        </w:rPr>
        <w:t>Delshad</w:t>
      </w:r>
      <w:proofErr w:type="spellEnd"/>
      <w:r w:rsidR="00D66D23">
        <w:rPr>
          <w:rFonts w:eastAsia="Times New Roman" w:cs="Times New Roman"/>
          <w:sz w:val="20"/>
          <w:szCs w:val="20"/>
          <w:lang w:eastAsia="en-GB"/>
        </w:rPr>
        <w:t xml:space="preserve">, M., Pope, G. A. (2016). </w:t>
      </w:r>
      <w:proofErr w:type="spellStart"/>
      <w:r w:rsidR="00D66D23">
        <w:rPr>
          <w:rFonts w:eastAsia="Times New Roman" w:cs="Times New Roman"/>
          <w:sz w:val="20"/>
          <w:szCs w:val="20"/>
          <w:lang w:eastAsia="en-GB"/>
        </w:rPr>
        <w:t>Modeling</w:t>
      </w:r>
      <w:proofErr w:type="spellEnd"/>
      <w:r w:rsidR="00D66D23">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r w:rsidRPr="006202A7">
        <w:rPr>
          <w:sz w:val="20"/>
          <w:szCs w:val="20"/>
        </w:rPr>
        <w:t xml:space="preserve">. </w:t>
      </w:r>
    </w:p>
    <w:p w:rsidR="00006C49" w:rsidRDefault="00030564" w:rsidP="00030564">
      <w:pPr>
        <w:spacing w:after="0" w:line="240" w:lineRule="auto"/>
        <w:jc w:val="both"/>
        <w:rPr>
          <w:rFonts w:eastAsia="Times New Roman" w:cs="Times New Roman"/>
          <w:sz w:val="20"/>
          <w:szCs w:val="20"/>
          <w:lang w:eastAsia="en-GB"/>
        </w:rPr>
      </w:pPr>
      <w:r>
        <w:rPr>
          <w:rFonts w:eastAsia="Times New Roman" w:cs="Times New Roman"/>
          <w:color w:val="7030A0"/>
          <w:sz w:val="20"/>
          <w:szCs w:val="20"/>
          <w:lang w:eastAsia="en-GB"/>
        </w:rPr>
        <w:t>The authors thank the Reviewer for the excellent literature suggestions</w:t>
      </w:r>
      <w:r w:rsidR="004D132C">
        <w:rPr>
          <w:rFonts w:eastAsia="Times New Roman" w:cs="Times New Roman"/>
          <w:color w:val="7030A0"/>
          <w:sz w:val="20"/>
          <w:szCs w:val="20"/>
          <w:lang w:eastAsia="en-GB"/>
        </w:rPr>
        <w:t xml:space="preserve"> xxx</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06C49"/>
    <w:rsid w:val="00006C49"/>
    <w:rsid w:val="00010845"/>
    <w:rsid w:val="00030564"/>
    <w:rsid w:val="00050888"/>
    <w:rsid w:val="000730DE"/>
    <w:rsid w:val="0008215C"/>
    <w:rsid w:val="000C3706"/>
    <w:rsid w:val="000D5042"/>
    <w:rsid w:val="000E2B79"/>
    <w:rsid w:val="000E5E16"/>
    <w:rsid w:val="00145EEC"/>
    <w:rsid w:val="001A6735"/>
    <w:rsid w:val="001F38B3"/>
    <w:rsid w:val="00212676"/>
    <w:rsid w:val="00235FA3"/>
    <w:rsid w:val="00252318"/>
    <w:rsid w:val="002859A3"/>
    <w:rsid w:val="00287F51"/>
    <w:rsid w:val="002E7F14"/>
    <w:rsid w:val="003331C4"/>
    <w:rsid w:val="00335F01"/>
    <w:rsid w:val="00351BD6"/>
    <w:rsid w:val="0038514B"/>
    <w:rsid w:val="003B1E2E"/>
    <w:rsid w:val="003C183A"/>
    <w:rsid w:val="004479E7"/>
    <w:rsid w:val="00451895"/>
    <w:rsid w:val="004C7BE6"/>
    <w:rsid w:val="004D132C"/>
    <w:rsid w:val="004D1F8A"/>
    <w:rsid w:val="004F0369"/>
    <w:rsid w:val="005757A6"/>
    <w:rsid w:val="00576C0D"/>
    <w:rsid w:val="005F37E7"/>
    <w:rsid w:val="00601438"/>
    <w:rsid w:val="0061282E"/>
    <w:rsid w:val="006202A7"/>
    <w:rsid w:val="00625D56"/>
    <w:rsid w:val="006D4A8E"/>
    <w:rsid w:val="00755523"/>
    <w:rsid w:val="00757F9C"/>
    <w:rsid w:val="007672CE"/>
    <w:rsid w:val="00767493"/>
    <w:rsid w:val="00784C66"/>
    <w:rsid w:val="00785799"/>
    <w:rsid w:val="007A326D"/>
    <w:rsid w:val="007A7E67"/>
    <w:rsid w:val="007B33AE"/>
    <w:rsid w:val="007E1D4F"/>
    <w:rsid w:val="007E5B8D"/>
    <w:rsid w:val="00816396"/>
    <w:rsid w:val="0083055D"/>
    <w:rsid w:val="00834AF4"/>
    <w:rsid w:val="00857A5B"/>
    <w:rsid w:val="00863033"/>
    <w:rsid w:val="00882DDB"/>
    <w:rsid w:val="008A14E2"/>
    <w:rsid w:val="008A4A51"/>
    <w:rsid w:val="008B64F3"/>
    <w:rsid w:val="0090380F"/>
    <w:rsid w:val="00934080"/>
    <w:rsid w:val="0095765D"/>
    <w:rsid w:val="0097537E"/>
    <w:rsid w:val="00985161"/>
    <w:rsid w:val="00994DE7"/>
    <w:rsid w:val="009A7AF4"/>
    <w:rsid w:val="009E52FF"/>
    <w:rsid w:val="009E6929"/>
    <w:rsid w:val="00A12A71"/>
    <w:rsid w:val="00A35E43"/>
    <w:rsid w:val="00A47DDA"/>
    <w:rsid w:val="00A832AA"/>
    <w:rsid w:val="00A86590"/>
    <w:rsid w:val="00A95DB7"/>
    <w:rsid w:val="00AB465D"/>
    <w:rsid w:val="00B04B2A"/>
    <w:rsid w:val="00B138B6"/>
    <w:rsid w:val="00B34072"/>
    <w:rsid w:val="00B9794D"/>
    <w:rsid w:val="00BA00BB"/>
    <w:rsid w:val="00BB16B9"/>
    <w:rsid w:val="00BB17BF"/>
    <w:rsid w:val="00BB6B40"/>
    <w:rsid w:val="00BF108D"/>
    <w:rsid w:val="00C0353E"/>
    <w:rsid w:val="00C466BB"/>
    <w:rsid w:val="00C514A4"/>
    <w:rsid w:val="00C6069E"/>
    <w:rsid w:val="00C6643C"/>
    <w:rsid w:val="00C841C4"/>
    <w:rsid w:val="00CF5DA8"/>
    <w:rsid w:val="00D27A91"/>
    <w:rsid w:val="00D364D5"/>
    <w:rsid w:val="00D436B0"/>
    <w:rsid w:val="00D54AB1"/>
    <w:rsid w:val="00D6647E"/>
    <w:rsid w:val="00D66D23"/>
    <w:rsid w:val="00D94884"/>
    <w:rsid w:val="00DD4E8F"/>
    <w:rsid w:val="00E223E2"/>
    <w:rsid w:val="00E45E1C"/>
    <w:rsid w:val="00E74AA6"/>
    <w:rsid w:val="00E80D17"/>
    <w:rsid w:val="00E85677"/>
    <w:rsid w:val="00EC0AA4"/>
    <w:rsid w:val="00ED366D"/>
    <w:rsid w:val="00EE3A66"/>
    <w:rsid w:val="00F00FBB"/>
    <w:rsid w:val="00F33E81"/>
    <w:rsid w:val="00F36A6D"/>
    <w:rsid w:val="00F371AC"/>
    <w:rsid w:val="00F64F6D"/>
    <w:rsid w:val="00FD50B7"/>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 w:type="character" w:styleId="Hyperlink">
    <w:name w:val="Hyperlink"/>
    <w:basedOn w:val="DefaultParagraphFont"/>
    <w:uiPriority w:val="99"/>
    <w:unhideWhenUsed/>
    <w:rsid w:val="0003056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2118/173290-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10406</TotalTime>
  <Pages>15</Pages>
  <Words>9738</Words>
  <Characters>55509</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65117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44</cp:revision>
  <dcterms:created xsi:type="dcterms:W3CDTF">2018-07-02T12:35:00Z</dcterms:created>
  <dcterms:modified xsi:type="dcterms:W3CDTF">2018-07-16T16:32:00Z</dcterms:modified>
  <dc:language>en-GB</dc:language>
</cp:coreProperties>
</file>