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351BD6" w:rsidRDefault="00D66D23" w:rsidP="00834AF4">
      <w:pPr>
        <w:spacing w:after="0" w:line="240" w:lineRule="auto"/>
        <w:jc w:val="center"/>
        <w:rPr>
          <w:rFonts w:eastAsia="Times New Roman" w:cs="Times New Roman"/>
          <w:b/>
          <w:szCs w:val="20"/>
          <w:lang w:eastAsia="en-GB"/>
        </w:rPr>
      </w:pPr>
      <w:r w:rsidRPr="00351BD6">
        <w:rPr>
          <w:rFonts w:eastAsia="Times New Roman" w:cs="Times New Roman"/>
          <w:b/>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t>
      </w:r>
      <w:proofErr w:type="gramStart"/>
      <w:r w:rsidR="00985161">
        <w:rPr>
          <w:rFonts w:eastAsia="Times New Roman" w:cs="Times New Roman"/>
          <w:color w:val="7030A0"/>
          <w:sz w:val="20"/>
          <w:szCs w:val="20"/>
          <w:lang w:eastAsia="en-GB"/>
        </w:rPr>
        <w:t>work,</w:t>
      </w:r>
      <w:proofErr w:type="gramEnd"/>
      <w:r w:rsidR="00985161">
        <w:rPr>
          <w:rFonts w:eastAsia="Times New Roman" w:cs="Times New Roman"/>
          <w:color w:val="7030A0"/>
          <w:sz w:val="20"/>
          <w:szCs w:val="20"/>
          <w:lang w:eastAsia="en-GB"/>
        </w:rPr>
        <w:t xml:space="preserve">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as macroscopic and </w:t>
      </w:r>
      <w:proofErr w:type="gramStart"/>
      <w:r w:rsidRPr="009A7AF4">
        <w:rPr>
          <w:rFonts w:eastAsia="Times New Roman" w:cs="Times New Roman"/>
          <w:color w:val="7030A0"/>
          <w:sz w:val="20"/>
          <w:szCs w:val="20"/>
          <w:lang w:eastAsia="en-GB"/>
        </w:rPr>
        <w:t>microscopic,</w:t>
      </w:r>
      <w:proofErr w:type="gramEnd"/>
      <w:r w:rsidRPr="009A7AF4">
        <w:rPr>
          <w:rFonts w:eastAsia="Times New Roman" w:cs="Times New Roman"/>
          <w:color w:val="7030A0"/>
          <w:sz w:val="20"/>
          <w:szCs w:val="20"/>
          <w:lang w:eastAsia="en-GB"/>
        </w:rPr>
        <w:t xml:space="preserve">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solved explicitly after solving for the dual pressure-velocity </w:t>
      </w:r>
      <w:proofErr w:type="gramStart"/>
      <w:r w:rsidRPr="00D66D23">
        <w:rPr>
          <w:rFonts w:eastAsia="Times New Roman" w:cs="Times New Roman"/>
          <w:color w:val="7030A0"/>
          <w:sz w:val="20"/>
          <w:szCs w:val="20"/>
          <w:lang w:eastAsia="en-GB"/>
        </w:rPr>
        <w:t>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w:t>
      </w:r>
      <w:proofErr w:type="gramEnd"/>
      <w:r w:rsidRPr="00D66D23">
        <w:rPr>
          <w:rFonts w:eastAsia="Times New Roman" w:cs="Times New Roman"/>
          <w:color w:val="7030A0"/>
          <w:sz w:val="20"/>
          <w:szCs w:val="20"/>
          <w:lang w:eastAsia="en-GB"/>
        </w:rPr>
        <w:t xml:space="preserve">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FE pairs is used to </w:t>
      </w:r>
      <w:proofErr w:type="spellStart"/>
      <w:r w:rsidRPr="00D66D23">
        <w:rPr>
          <w:rFonts w:eastAsia="Times New Roman" w:cs="Times New Roman"/>
          <w:color w:val="7030A0"/>
          <w:sz w:val="20"/>
          <w:szCs w:val="20"/>
          <w:lang w:eastAsia="en-GB"/>
        </w:rPr>
        <w:t>discretise</w:t>
      </w:r>
      <w:proofErr w:type="spellEnd"/>
      <w:r w:rsidRPr="00D66D23">
        <w:rPr>
          <w:rFonts w:eastAsia="Times New Roman" w:cs="Times New Roman"/>
          <w:color w:val="7030A0"/>
          <w:sz w:val="20"/>
          <w:szCs w:val="20"/>
          <w:lang w:eastAsia="en-GB"/>
        </w:rPr>
        <w:t xml:space="preserv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Swinney</w:t>
      </w:r>
      <w:proofErr w:type="spellEnd"/>
      <w:r w:rsidRPr="007A7E67">
        <w:rPr>
          <w:rFonts w:eastAsia="Times New Roman" w:cs="Times New Roman"/>
          <w:color w:val="7030A0"/>
          <w:sz w:val="20"/>
          <w:szCs w:val="20"/>
          <w:lang w:eastAsia="en-GB"/>
        </w:rPr>
        <w:t xml:space="preserve">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 xml:space="preserve">-Shaw cells (also </w:t>
      </w:r>
      <w:proofErr w:type="spellStart"/>
      <w:r w:rsidRPr="007A7E67">
        <w:rPr>
          <w:rFonts w:eastAsia="Times New Roman" w:cs="Times New Roman"/>
          <w:color w:val="7030A0"/>
          <w:sz w:val="20"/>
          <w:szCs w:val="20"/>
          <w:lang w:eastAsia="en-GB"/>
        </w:rPr>
        <w:t>know</w:t>
      </w:r>
      <w:proofErr w:type="spellEnd"/>
      <w:r w:rsidRPr="007A7E67">
        <w:rPr>
          <w:rFonts w:eastAsia="Times New Roman" w:cs="Times New Roman"/>
          <w:color w:val="7030A0"/>
          <w:sz w:val="20"/>
          <w:szCs w:val="20"/>
          <w:lang w:eastAsia="en-GB"/>
        </w:rPr>
        <w:t xml:space="preserve"> as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&amp; Taylor problem).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For a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xml:space="preserve"> is too high,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(1959),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 (1987) determined that the flow develops into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w:t>
      </w:r>
      <w:proofErr w:type="spellStart"/>
      <w:r w:rsidRPr="007A7E67">
        <w:rPr>
          <w:rFonts w:eastAsia="Times New Roman" w:cs="Times New Roman"/>
          <w:color w:val="7030A0"/>
          <w:sz w:val="20"/>
          <w:szCs w:val="20"/>
          <w:lang w:eastAsia="en-GB"/>
        </w:rPr>
        <w:t>Chavent</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Jaffr</w:t>
      </w:r>
      <w:proofErr w:type="spellEnd"/>
      <w:r w:rsidRPr="007A7E67">
        <w:rPr>
          <w:rFonts w:eastAsia="Times New Roman" w:cs="Times New Roman"/>
          <w:color w:val="7030A0"/>
          <w:sz w:val="20"/>
          <w:szCs w:val="20"/>
          <w:lang w:eastAsia="en-GB"/>
        </w:rPr>
        <w:t xml:space="preserve">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geometries.Among</w:t>
      </w:r>
      <w:proofErr w:type="spellEnd"/>
      <w:r>
        <w:rPr>
          <w:rFonts w:eastAsia="Times New Roman" w:cs="Times New Roman"/>
          <w:color w:val="7030A0"/>
          <w:sz w:val="20"/>
          <w:szCs w:val="20"/>
          <w:lang w:eastAsia="en-GB"/>
        </w:rPr>
        <w:t xml:space="preserve">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tion, density, temperature, species concentration etc) are represented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Since geometries are captured by finite elements, constructed contr</w:t>
      </w:r>
      <w:r>
        <w:rPr>
          <w:rFonts w:eastAsia="Times New Roman" w:cs="Times New Roman"/>
          <w:color w:val="7030A0"/>
          <w:sz w:val="20"/>
          <w:szCs w:val="20"/>
          <w:lang w:eastAsia="en-GB"/>
        </w:rPr>
        <w:t>ol vol</w:t>
      </w:r>
      <w:r w:rsidRPr="007A7E67">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Edward (2006), where flow and rock variables are </w:t>
      </w:r>
      <w:proofErr w:type="spellStart"/>
      <w:r w:rsidRPr="007A7E67">
        <w:rPr>
          <w:rFonts w:eastAsia="Times New Roman" w:cs="Times New Roman"/>
          <w:color w:val="7030A0"/>
          <w:sz w:val="20"/>
          <w:szCs w:val="20"/>
          <w:lang w:eastAsia="en-GB"/>
        </w:rPr>
        <w:t>discretised</w:t>
      </w:r>
      <w:proofErr w:type="spellEnd"/>
      <w:r w:rsidRPr="007A7E67">
        <w:rPr>
          <w:rFonts w:eastAsia="Times New Roman" w:cs="Times New Roman"/>
          <w:color w:val="7030A0"/>
          <w:sz w:val="20"/>
          <w:szCs w:val="20"/>
          <w:lang w:eastAsia="en-GB"/>
        </w:rPr>
        <w:t xml:space="preserve">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 A hybrid family of</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n</w:t>
      </w:r>
      <w:r w:rsidRPr="007A7E67">
        <w:rPr>
          <w:rFonts w:eastAsia="Times New Roman" w:cs="Times New Roman"/>
          <w:color w:val="7030A0"/>
          <w:sz w:val="20"/>
          <w:szCs w:val="20"/>
          <w:lang w:eastAsia="en-GB"/>
        </w:rPr>
        <w:t>DG</w:t>
      </w:r>
      <w:proofErr w:type="spellEnd"/>
      <w:r w:rsidRPr="007A7E67">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m</w:t>
      </w:r>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n</w:t>
      </w:r>
      <w:r w:rsidRPr="007A7E67">
        <w:rPr>
          <w:rFonts w:eastAsia="Times New Roman" w:cs="Times New Roman"/>
          <w:color w:val="7030A0"/>
          <w:sz w:val="20"/>
          <w:szCs w:val="20"/>
          <w:lang w:eastAsia="en-GB"/>
        </w:rPr>
        <w:t>DG</w:t>
      </w:r>
      <w:proofErr w:type="spellEnd"/>
      <w:r w:rsidRPr="007A7E67">
        <w:rPr>
          <w:rFonts w:eastAsia="Times New Roman" w:cs="Times New Roman"/>
          <w:color w:val="7030A0"/>
          <w:sz w:val="20"/>
          <w:szCs w:val="20"/>
          <w:lang w:eastAsia="en-GB"/>
        </w:rPr>
        <w:t>-P</w:t>
      </w:r>
      <w:r w:rsidRPr="007A7E67">
        <w:rPr>
          <w:rFonts w:eastAsia="Times New Roman" w:cs="Times New Roman"/>
          <w:color w:val="7030A0"/>
          <w:sz w:val="20"/>
          <w:szCs w:val="20"/>
          <w:vertAlign w:val="subscript"/>
          <w:lang w:eastAsia="en-GB"/>
        </w:rPr>
        <w:t>m</w:t>
      </w:r>
      <w:r w:rsidRPr="007A7E67">
        <w:rPr>
          <w:rFonts w:eastAsia="Times New Roman" w:cs="Times New Roman"/>
          <w:color w:val="7030A0"/>
          <w:sz w:val="20"/>
          <w:szCs w:val="20"/>
          <w:lang w:eastAsia="en-GB"/>
        </w:rPr>
        <w:t xml:space="preserve"> DG triangular and tetrahedral FE pairs is used to</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discretise</w:t>
      </w:r>
      <w:proofErr w:type="spellEnd"/>
      <w:r w:rsidRPr="007A7E67">
        <w:rPr>
          <w:rFonts w:eastAsia="Times New Roman" w:cs="Times New Roman"/>
          <w:color w:val="7030A0"/>
          <w:sz w:val="20"/>
          <w:szCs w:val="20"/>
          <w:lang w:eastAsia="en-GB"/>
        </w:rPr>
        <w:t xml:space="preserve"> velocity and 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resolution on capturing the onset of viscous fingers formation.</w:t>
      </w:r>
    </w:p>
    <w:p w:rsidR="00D66D23" w:rsidRPr="00D66D23" w:rsidRDefault="007A7E67" w:rsidP="007A7E67">
      <w:pPr>
        <w:spacing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spellStart"/>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spellEnd"/>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of the α-phase and </w:t>
      </w:r>
      <w:proofErr w:type="spellStart"/>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r,α</w:t>
      </w:r>
      <w:proofErr w:type="spellEnd"/>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spellStart"/>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spellEnd"/>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spellEnd"/>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 xml:space="preserve">In section 2 you mention that high-order fluxes are limited on CV boundaries, which are limited to yield bounded fields. Again you mention something without enough </w:t>
      </w:r>
      <w:proofErr w:type="gramStart"/>
      <w:r w:rsidR="00D66D23">
        <w:rPr>
          <w:rFonts w:eastAsia="Times New Roman" w:cs="Times New Roman"/>
          <w:sz w:val="20"/>
          <w:szCs w:val="20"/>
          <w:lang w:eastAsia="en-GB"/>
        </w:rPr>
        <w:t>detail</w:t>
      </w:r>
      <w:r w:rsidR="003C183A">
        <w:rPr>
          <w:rFonts w:eastAsia="Times New Roman" w:cs="Times New Roman"/>
          <w:sz w:val="20"/>
          <w:szCs w:val="20"/>
          <w:lang w:eastAsia="en-GB"/>
        </w:rPr>
        <w:t>s</w:t>
      </w:r>
      <w:r w:rsidR="00D66D23">
        <w:rPr>
          <w:rFonts w:eastAsia="Times New Roman" w:cs="Times New Roman"/>
          <w:sz w:val="20"/>
          <w:szCs w:val="20"/>
          <w:lang w:eastAsia="en-GB"/>
        </w:rPr>
        <w:t>,</w:t>
      </w:r>
      <w:proofErr w:type="gramEnd"/>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w:t>
      </w:r>
      <w:proofErr w:type="spellStart"/>
      <w:r w:rsidR="00F64F6D">
        <w:rPr>
          <w:rFonts w:eastAsia="Times New Roman" w:cs="Times New Roman"/>
          <w:color w:val="7030A0"/>
          <w:sz w:val="20"/>
          <w:szCs w:val="20"/>
          <w:lang w:eastAsia="en-GB"/>
        </w:rPr>
        <w:t>ex</w:t>
      </w:r>
      <w:r w:rsidRPr="00BF108D">
        <w:rPr>
          <w:rFonts w:eastAsia="Times New Roman" w:cs="Times New Roman"/>
          <w:color w:val="7030A0"/>
          <w:sz w:val="20"/>
          <w:szCs w:val="20"/>
          <w:lang w:eastAsia="en-GB"/>
        </w:rPr>
        <w:t>trema</w:t>
      </w:r>
      <w:proofErr w:type="spellEnd"/>
      <w:r w:rsidRPr="00BF108D">
        <w:rPr>
          <w:rFonts w:eastAsia="Times New Roman" w:cs="Times New Roman"/>
          <w:color w:val="7030A0"/>
          <w:sz w:val="20"/>
          <w:szCs w:val="20"/>
          <w:lang w:eastAsia="en-GB"/>
        </w:rPr>
        <w:t xml:space="preserve">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w:t>
      </w:r>
      <w:proofErr w:type="gramStart"/>
      <w:r w:rsidR="00785799">
        <w:rPr>
          <w:rFonts w:eastAsia="Times New Roman" w:cs="Times New Roman"/>
          <w:color w:val="7030A0"/>
          <w:sz w:val="20"/>
          <w:szCs w:val="20"/>
          <w:lang w:eastAsia="en-GB"/>
        </w:rPr>
        <w:t>are</w:t>
      </w:r>
      <w:proofErr w:type="gramEnd"/>
      <w:r w:rsidR="00785799">
        <w:rPr>
          <w:rFonts w:eastAsia="Times New Roman" w:cs="Times New Roman"/>
          <w:color w:val="7030A0"/>
          <w:sz w:val="20"/>
          <w:szCs w:val="20"/>
          <w:lang w:eastAsia="en-GB"/>
        </w:rPr>
        <w:t xml:space="preserv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 xml:space="preserve">the </w:t>
      </w:r>
      <w:proofErr w:type="spellStart"/>
      <w:r w:rsidR="00785799">
        <w:rPr>
          <w:rFonts w:eastAsia="Times New Roman" w:cs="Times New Roman"/>
          <w:color w:val="7030A0"/>
          <w:sz w:val="20"/>
          <w:szCs w:val="20"/>
          <w:lang w:eastAsia="en-GB"/>
        </w:rPr>
        <w:t>parametrisation</w:t>
      </w:r>
      <w:proofErr w:type="spellEnd"/>
      <w:r w:rsidR="00785799">
        <w:rPr>
          <w:rFonts w:eastAsia="Times New Roman" w:cs="Times New Roman"/>
          <w:color w:val="7030A0"/>
          <w:sz w:val="20"/>
          <w:szCs w:val="20"/>
          <w:lang w:eastAsia="en-GB"/>
        </w:rPr>
        <w:t xml:space="preserve">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lastRenderedPageBreak/>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r>
                  <w:rPr>
                    <w:rFonts w:ascii="Cambria Math" w:eastAsia="Times New Roman" w:hAnsi="Cambria Math" w:cs="Times New Roman"/>
                    <w:color w:val="7030A0"/>
                    <w:sz w:val="20"/>
                    <w:szCs w:val="20"/>
                    <w:lang w:eastAsia="en-GB"/>
                  </w:rPr>
                  <m:t xml:space="preserve">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w:t>
      </w:r>
      <w:proofErr w:type="spellStart"/>
      <w:r w:rsidR="00D66D23">
        <w:rPr>
          <w:rFonts w:eastAsia="Times New Roman" w:cs="Times New Roman"/>
          <w:sz w:val="20"/>
          <w:szCs w:val="20"/>
          <w:lang w:eastAsia="en-GB"/>
        </w:rPr>
        <w:t>discretised</w:t>
      </w:r>
      <w:proofErr w:type="spellEnd"/>
      <w:r w:rsidR="00D66D23">
        <w:rPr>
          <w:rFonts w:eastAsia="Times New Roman" w:cs="Times New Roman"/>
          <w:sz w:val="20"/>
          <w:szCs w:val="20"/>
          <w:lang w:eastAsia="en-GB"/>
        </w:rPr>
        <w:t xml:space="preserve"> global mass and force balance equations are solved using a </w:t>
      </w:r>
      <w:proofErr w:type="spellStart"/>
      <w:r w:rsidR="00D66D23">
        <w:rPr>
          <w:rFonts w:eastAsia="Times New Roman" w:cs="Times New Roman"/>
          <w:sz w:val="20"/>
          <w:szCs w:val="20"/>
          <w:lang w:eastAsia="en-GB"/>
        </w:rPr>
        <w:t>multigrid</w:t>
      </w:r>
      <w:proofErr w:type="spellEnd"/>
      <w:r w:rsidR="00D66D23">
        <w:rPr>
          <w:rFonts w:eastAsia="Times New Roman" w:cs="Times New Roman"/>
          <w:sz w:val="20"/>
          <w:szCs w:val="20"/>
          <w:lang w:eastAsia="en-GB"/>
        </w:rPr>
        <w:t xml:space="preserve">-like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The </w:t>
      </w:r>
      <w:proofErr w:type="spellStart"/>
      <w:r w:rsidRPr="00A832AA">
        <w:rPr>
          <w:rFonts w:eastAsia="Times New Roman" w:cs="Times New Roman"/>
          <w:color w:val="7030A0"/>
          <w:sz w:val="20"/>
          <w:szCs w:val="20"/>
          <w:lang w:eastAsia="en-GB"/>
        </w:rPr>
        <w:t>discretised</w:t>
      </w:r>
      <w:proofErr w:type="spellEnd"/>
      <w:r w:rsidRPr="00A832AA">
        <w:rPr>
          <w:rFonts w:eastAsia="Times New Roman" w:cs="Times New Roman"/>
          <w:color w:val="7030A0"/>
          <w:sz w:val="20"/>
          <w:szCs w:val="20"/>
          <w:lang w:eastAsia="en-GB"/>
        </w:rPr>
        <w:t xml:space="preserve"> global mass and force balance equations are solved using a</w:t>
      </w:r>
      <w:r>
        <w:rPr>
          <w:rFonts w:eastAsia="Times New Roman" w:cs="Times New Roman"/>
          <w:color w:val="7030A0"/>
          <w:sz w:val="20"/>
          <w:szCs w:val="20"/>
          <w:lang w:eastAsia="en-GB"/>
        </w:rPr>
        <w:t xml:space="preserve"> </w:t>
      </w:r>
      <w:proofErr w:type="spellStart"/>
      <w:r w:rsidRPr="00A832AA">
        <w:rPr>
          <w:rFonts w:eastAsia="Times New Roman" w:cs="Times New Roman"/>
          <w:color w:val="7030A0"/>
          <w:sz w:val="20"/>
          <w:szCs w:val="20"/>
          <w:lang w:eastAsia="en-GB"/>
        </w:rPr>
        <w:t>multigrid</w:t>
      </w:r>
      <w:proofErr w:type="spellEnd"/>
      <w:r w:rsidRPr="00A832AA">
        <w:rPr>
          <w:rFonts w:eastAsia="Times New Roman" w:cs="Times New Roman"/>
          <w:color w:val="7030A0"/>
          <w:sz w:val="20"/>
          <w:szCs w:val="20"/>
          <w:lang w:eastAsia="en-GB"/>
        </w:rPr>
        <w:t xml:space="preserve">-like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The </w:t>
      </w:r>
      <w:proofErr w:type="spellStart"/>
      <w:r w:rsidRPr="00A832AA">
        <w:rPr>
          <w:rFonts w:eastAsia="Times New Roman" w:cs="Times New Roman"/>
          <w:color w:val="7030A0"/>
          <w:sz w:val="20"/>
          <w:szCs w:val="20"/>
          <w:lang w:eastAsia="en-GB"/>
        </w:rPr>
        <w:t>discretised</w:t>
      </w:r>
      <w:proofErr w:type="spellEnd"/>
      <w:r w:rsidRPr="00A832AA">
        <w:rPr>
          <w:rFonts w:eastAsia="Times New Roman" w:cs="Times New Roman"/>
          <w:color w:val="7030A0"/>
          <w:sz w:val="20"/>
          <w:szCs w:val="20"/>
          <w:lang w:eastAsia="en-GB"/>
        </w:rPr>
        <w:t xml:space="preserve">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a </w:t>
      </w:r>
      <w:proofErr w:type="spellStart"/>
      <w:r w:rsidRPr="00A832AA">
        <w:rPr>
          <w:rFonts w:eastAsia="Times New Roman" w:cs="Times New Roman"/>
          <w:color w:val="7030A0"/>
          <w:sz w:val="20"/>
          <w:szCs w:val="20"/>
          <w:lang w:eastAsia="en-GB"/>
        </w:rPr>
        <w:t>multigrid</w:t>
      </w:r>
      <w:proofErr w:type="spellEnd"/>
      <w:r w:rsidRPr="00A832AA">
        <w:rPr>
          <w:rFonts w:eastAsia="Times New Roman" w:cs="Times New Roman"/>
          <w:color w:val="7030A0"/>
          <w:sz w:val="20"/>
          <w:szCs w:val="20"/>
          <w:lang w:eastAsia="en-GB"/>
        </w:rPr>
        <w:t>-like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comments and they agree that the 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 xml:space="preserve">y dividing the domain into </w:t>
      </w:r>
      <w:proofErr w:type="spellStart"/>
      <w:r w:rsidR="00335F01">
        <w:rPr>
          <w:rFonts w:eastAsia="Times New Roman" w:cs="Times New Roman"/>
          <w:color w:val="7030A0"/>
          <w:sz w:val="20"/>
          <w:szCs w:val="20"/>
          <w:lang w:eastAsia="en-GB"/>
        </w:rPr>
        <w:t>poly</w:t>
      </w:r>
      <w:r w:rsidR="00335F01" w:rsidRPr="00335F01">
        <w:rPr>
          <w:rFonts w:eastAsia="Times New Roman" w:cs="Times New Roman"/>
          <w:color w:val="7030A0"/>
          <w:sz w:val="20"/>
          <w:szCs w:val="20"/>
          <w:lang w:eastAsia="en-GB"/>
        </w:rPr>
        <w:t>topes</w:t>
      </w:r>
      <w:proofErr w:type="spellEnd"/>
      <w:r w:rsidR="00335F01" w:rsidRPr="00335F01">
        <w:rPr>
          <w:rFonts w:eastAsia="Times New Roman" w:cs="Times New Roman"/>
          <w:color w:val="7030A0"/>
          <w:sz w:val="20"/>
          <w:szCs w:val="20"/>
          <w:lang w:eastAsia="en-GB"/>
        </w:rPr>
        <w:t xml:space="preserve">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demonstrated in modified simulated </w:t>
      </w:r>
      <w:proofErr w:type="spellStart"/>
      <w:r w:rsidRPr="00335F01">
        <w:rPr>
          <w:rFonts w:eastAsia="Times New Roman" w:cs="Times New Roman"/>
          <w:color w:val="7030A0"/>
          <w:sz w:val="20"/>
          <w:szCs w:val="20"/>
          <w:lang w:eastAsia="en-GB"/>
        </w:rPr>
        <w:t>Hele</w:t>
      </w:r>
      <w:proofErr w:type="spellEnd"/>
      <w:r w:rsidRPr="00335F01">
        <w:rPr>
          <w:rFonts w:eastAsia="Times New Roman" w:cs="Times New Roman"/>
          <w:color w:val="7030A0"/>
          <w:sz w:val="20"/>
          <w:szCs w:val="20"/>
          <w:lang w:eastAsia="en-GB"/>
        </w:rPr>
        <w:t>-Shaw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w:t>
      </w:r>
      <w:proofErr w:type="spellStart"/>
      <w:r w:rsidRPr="00335F01">
        <w:rPr>
          <w:rFonts w:eastAsia="Times New Roman" w:cs="Times New Roman"/>
          <w:color w:val="7030A0"/>
          <w:sz w:val="20"/>
          <w:szCs w:val="20"/>
          <w:lang w:eastAsia="en-GB"/>
        </w:rPr>
        <w:t>Pietro</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 xml:space="preserve">y dividing the domain into </w:t>
      </w:r>
      <w:proofErr w:type="spellStart"/>
      <w:r>
        <w:rPr>
          <w:rFonts w:eastAsia="Times New Roman" w:cs="Times New Roman"/>
          <w:color w:val="7030A0"/>
          <w:sz w:val="20"/>
          <w:szCs w:val="20"/>
          <w:lang w:eastAsia="en-GB"/>
        </w:rPr>
        <w:t>poly</w:t>
      </w:r>
      <w:r w:rsidRPr="00F371AC">
        <w:rPr>
          <w:rFonts w:eastAsia="Times New Roman" w:cs="Times New Roman"/>
          <w:color w:val="7030A0"/>
          <w:sz w:val="20"/>
          <w:szCs w:val="20"/>
          <w:lang w:eastAsia="en-GB"/>
        </w:rPr>
        <w:t>topes</w:t>
      </w:r>
      <w:proofErr w:type="spellEnd"/>
      <w:r w:rsidRPr="00F371AC">
        <w:rPr>
          <w:rFonts w:eastAsia="Times New Roman" w:cs="Times New Roman"/>
          <w:color w:val="7030A0"/>
          <w:sz w:val="20"/>
          <w:szCs w:val="20"/>
          <w:lang w:eastAsia="en-GB"/>
        </w:rPr>
        <w:t xml:space="preserve">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demonstrated in modified simulated </w:t>
      </w:r>
      <w:proofErr w:type="spellStart"/>
      <w:r w:rsidRPr="00F371AC">
        <w:rPr>
          <w:rFonts w:eastAsia="Times New Roman" w:cs="Times New Roman"/>
          <w:color w:val="7030A0"/>
          <w:sz w:val="20"/>
          <w:szCs w:val="20"/>
          <w:lang w:eastAsia="en-GB"/>
        </w:rPr>
        <w:t>Hele</w:t>
      </w:r>
      <w:proofErr w:type="spellEnd"/>
      <w:r w:rsidRPr="00F371AC">
        <w:rPr>
          <w:rFonts w:eastAsia="Times New Roman" w:cs="Times New Roman"/>
          <w:color w:val="7030A0"/>
          <w:sz w:val="20"/>
          <w:szCs w:val="20"/>
          <w:lang w:eastAsia="en-GB"/>
        </w:rPr>
        <w:t>-Shaw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F371AC">
        <w:rPr>
          <w:rFonts w:eastAsia="Times New Roman" w:cs="Times New Roman"/>
          <w:color w:val="7030A0"/>
          <w:sz w:val="20"/>
          <w:szCs w:val="20"/>
          <w:lang w:eastAsia="en-GB"/>
        </w:rPr>
        <w:t>lation error estimate (</w:t>
      </w:r>
      <w:proofErr w:type="spellStart"/>
      <w:r w:rsidRPr="00F371AC">
        <w:rPr>
          <w:rFonts w:eastAsia="Times New Roman" w:cs="Times New Roman"/>
          <w:color w:val="7030A0"/>
          <w:sz w:val="20"/>
          <w:szCs w:val="20"/>
          <w:lang w:eastAsia="en-GB"/>
        </w:rPr>
        <w:t>Mostaghimi</w:t>
      </w:r>
      <w:proofErr w:type="spellEnd"/>
      <w:r w:rsidRPr="00F371AC">
        <w:rPr>
          <w:rFonts w:eastAsia="Times New Roman" w:cs="Times New Roman"/>
          <w:color w:val="7030A0"/>
          <w:sz w:val="20"/>
          <w:szCs w:val="20"/>
          <w:lang w:eastAsia="en-GB"/>
        </w:rPr>
        <w:t xml:space="preserve"> et al., 2016).</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w:t>
      </w:r>
      <w:proofErr w:type="gramStart"/>
      <w:r w:rsidR="00D66D23">
        <w:rPr>
          <w:rFonts w:eastAsia="Times New Roman" w:cs="Times New Roman"/>
          <w:sz w:val="20"/>
          <w:szCs w:val="20"/>
          <w:lang w:eastAsia="en-GB"/>
        </w:rPr>
        <w:t>12,</w:t>
      </w:r>
      <w:proofErr w:type="gramEnd"/>
      <w:r w:rsidR="00D66D23">
        <w:rPr>
          <w:rFonts w:eastAsia="Times New Roman" w:cs="Times New Roman"/>
          <w:sz w:val="20"/>
          <w:szCs w:val="20"/>
          <w:lang w:eastAsia="en-GB"/>
        </w:rPr>
        <w:t xml:space="preserve">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(1934) investigated fluid flow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287F51"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w:t>
      </w:r>
      <w:proofErr w:type="spellStart"/>
      <w:r w:rsidRPr="00757F9C">
        <w:rPr>
          <w:rFonts w:eastAsia="Times New Roman" w:cs="Times New Roman"/>
          <w:color w:val="7030A0"/>
          <w:sz w:val="20"/>
          <w:szCs w:val="20"/>
          <w:lang w:eastAsia="en-GB"/>
        </w:rPr>
        <w:t>Swinney</w:t>
      </w:r>
      <w:proofErr w:type="spellEnd"/>
      <w:r w:rsidRPr="00757F9C">
        <w:rPr>
          <w:rFonts w:eastAsia="Times New Roman" w:cs="Times New Roman"/>
          <w:color w:val="7030A0"/>
          <w:sz w:val="20"/>
          <w:szCs w:val="20"/>
          <w:lang w:eastAsia="en-GB"/>
        </w:rPr>
        <w:t xml:space="preserve">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For a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ability differences across regions as demonstrated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w:t>
      </w:r>
      <w:proofErr w:type="spellStart"/>
      <w:r w:rsidR="007672CE">
        <w:rPr>
          <w:color w:val="7030A0"/>
          <w:sz w:val="20"/>
          <w:szCs w:val="20"/>
        </w:rPr>
        <w:t>parametrisation</w:t>
      </w:r>
      <w:proofErr w:type="spellEnd"/>
      <w:r w:rsidR="007672CE">
        <w:rPr>
          <w:color w:val="7030A0"/>
          <w:sz w:val="20"/>
          <w:szCs w:val="20"/>
        </w:rPr>
        <w:t xml:space="preserve">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A12A71" w:rsidP="00D6647E">
      <w:pPr>
        <w:spacing w:after="0" w:line="240" w:lineRule="auto"/>
        <w:ind w:left="360"/>
        <w:jc w:val="both"/>
        <w:rPr>
          <w:color w:val="7030A0"/>
          <w:sz w:val="20"/>
          <w:szCs w:val="20"/>
        </w:rPr>
      </w:pPr>
      <w:proofErr w:type="gramStart"/>
      <w:r w:rsidRPr="00A12A71">
        <w:rPr>
          <w:color w:val="7030A0"/>
          <w:sz w:val="20"/>
          <w:szCs w:val="20"/>
        </w:rPr>
        <w:t>that</w:t>
      </w:r>
      <w:proofErr w:type="gramEnd"/>
      <w:r w:rsidRPr="00A12A71">
        <w:rPr>
          <w:color w:val="7030A0"/>
          <w:sz w:val="20"/>
          <w:szCs w:val="20"/>
        </w:rPr>
        <w:t xml:space="preserve"> will be used in the </w:t>
      </w:r>
      <w:proofErr w:type="spellStart"/>
      <w:r w:rsidRPr="00A12A71">
        <w:rPr>
          <w:color w:val="7030A0"/>
          <w:sz w:val="20"/>
          <w:szCs w:val="20"/>
        </w:rPr>
        <w:t>parametrisation</w:t>
      </w:r>
      <w:proofErr w:type="spellEnd"/>
      <w:r w:rsidRPr="00A12A71">
        <w:rPr>
          <w:color w:val="7030A0"/>
          <w:sz w:val="20"/>
          <w:szCs w:val="20"/>
        </w:rPr>
        <w:t xml:space="preserve"> of the</w:t>
      </w:r>
      <w:r w:rsidR="00D6647E">
        <w:rPr>
          <w:color w:val="7030A0"/>
          <w:sz w:val="20"/>
          <w:szCs w:val="20"/>
        </w:rPr>
        <w:t xml:space="preserve"> numerical simulations con</w:t>
      </w:r>
      <w:r w:rsidRPr="00A12A71">
        <w:rPr>
          <w:color w:val="7030A0"/>
          <w:sz w:val="20"/>
          <w:szCs w:val="20"/>
        </w:rPr>
        <w:t>ducted in Section 4. Analysis performed in the following sections will make</w:t>
      </w:r>
      <w:r w:rsidR="00D6647E">
        <w:rPr>
          <w:color w:val="7030A0"/>
          <w:sz w:val="20"/>
          <w:szCs w:val="20"/>
        </w:rPr>
        <w:t xml:space="preserve"> </w:t>
      </w:r>
      <w:r w:rsidRPr="00A12A71">
        <w:rPr>
          <w:color w:val="7030A0"/>
          <w:sz w:val="20"/>
          <w:szCs w:val="20"/>
        </w:rPr>
        <w:t>use of this simplified definition as phase saturation (</w:t>
      </w:r>
      <w:proofErr w:type="spellStart"/>
      <w:r w:rsidRPr="00A12A71">
        <w:rPr>
          <w:color w:val="7030A0"/>
          <w:sz w:val="20"/>
          <w:szCs w:val="20"/>
        </w:rPr>
        <w:t>S</w:t>
      </w:r>
      <w:r w:rsidRPr="00D6647E">
        <w:rPr>
          <w:color w:val="7030A0"/>
          <w:sz w:val="20"/>
          <w:szCs w:val="20"/>
          <w:vertAlign w:val="subscript"/>
        </w:rPr>
        <w:t>α</w:t>
      </w:r>
      <w:proofErr w:type="spellEnd"/>
      <w:r w:rsidRPr="00A12A71">
        <w:rPr>
          <w:color w:val="7030A0"/>
          <w:sz w:val="20"/>
          <w:szCs w:val="20"/>
        </w:rPr>
        <w:t>) is a time- and spatial-dependent prognostic field which is calculated along with pressure (p) and</w:t>
      </w:r>
      <w:r w:rsidR="00D6647E">
        <w:rPr>
          <w:color w:val="7030A0"/>
          <w:sz w:val="20"/>
          <w:szCs w:val="20"/>
        </w:rPr>
        <w:t xml:space="preserve"> </w:t>
      </w:r>
      <w:r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w:t>
      </w:r>
      <w:proofErr w:type="spellStart"/>
      <w:r w:rsidRPr="00D6647E">
        <w:rPr>
          <w:color w:val="7030A0"/>
          <w:sz w:val="20"/>
          <w:szCs w:val="20"/>
        </w:rPr>
        <w:t>parametrisation</w:t>
      </w:r>
      <w:proofErr w:type="spellEnd"/>
      <w:r w:rsidRPr="00D6647E">
        <w:rPr>
          <w:color w:val="7030A0"/>
          <w:sz w:val="20"/>
          <w:szCs w:val="20"/>
        </w:rPr>
        <w:t xml:space="preserve">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spellStart"/>
      <w:proofErr w:type="gramStart"/>
      <w:r w:rsidRPr="00D6647E">
        <w:rPr>
          <w:color w:val="7030A0"/>
          <w:sz w:val="20"/>
          <w:szCs w:val="20"/>
        </w:rPr>
        <w:t>S</w:t>
      </w:r>
      <w:r w:rsidRPr="00D6647E">
        <w:rPr>
          <w:color w:val="7030A0"/>
          <w:sz w:val="20"/>
          <w:szCs w:val="20"/>
          <w:vertAlign w:val="subscript"/>
        </w:rPr>
        <w:t>α</w:t>
      </w:r>
      <w:proofErr w:type="spellEnd"/>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w:t>
      </w:r>
      <w:proofErr w:type="spellStart"/>
      <w:r w:rsidRPr="00D6647E">
        <w:rPr>
          <w:color w:val="7030A0"/>
          <w:sz w:val="20"/>
          <w:szCs w:val="20"/>
        </w:rPr>
        <w:t>u</w:t>
      </w:r>
      <w:r w:rsidRPr="00D6647E">
        <w:rPr>
          <w:color w:val="7030A0"/>
          <w:sz w:val="20"/>
          <w:szCs w:val="20"/>
          <w:vertAlign w:val="subscript"/>
        </w:rPr>
        <w:t>α</w:t>
      </w:r>
      <w:proofErr w:type="spellEnd"/>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w:t>
      </w:r>
      <w:proofErr w:type="spellStart"/>
      <w:r>
        <w:rPr>
          <w:color w:val="7030A0"/>
          <w:sz w:val="20"/>
          <w:szCs w:val="20"/>
        </w:rPr>
        <w:t>discre</w:t>
      </w:r>
      <w:r w:rsidRPr="007A326D">
        <w:rPr>
          <w:color w:val="7030A0"/>
          <w:sz w:val="20"/>
          <w:szCs w:val="20"/>
        </w:rPr>
        <w:t>tised</w:t>
      </w:r>
      <w:proofErr w:type="spellEnd"/>
      <w:r w:rsidRPr="007A326D">
        <w:rPr>
          <w:color w:val="7030A0"/>
          <w:sz w:val="20"/>
          <w:szCs w:val="20"/>
        </w:rPr>
        <w:t xml:space="preserve">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w:t>
      </w:r>
      <w:proofErr w:type="spellStart"/>
      <w:r>
        <w:rPr>
          <w:color w:val="7030A0"/>
          <w:sz w:val="20"/>
          <w:szCs w:val="20"/>
        </w:rPr>
        <w:t>discre</w:t>
      </w:r>
      <w:r w:rsidRPr="007A326D">
        <w:rPr>
          <w:color w:val="7030A0"/>
          <w:sz w:val="20"/>
          <w:szCs w:val="20"/>
        </w:rPr>
        <w:t>tised</w:t>
      </w:r>
      <w:proofErr w:type="spellEnd"/>
      <w:r w:rsidRPr="007A326D">
        <w:rPr>
          <w:color w:val="7030A0"/>
          <w:sz w:val="20"/>
          <w:szCs w:val="20"/>
        </w:rPr>
        <w:t xml:space="preserve">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units are corrected and also introduced when it was needed (figures and tables).</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00D66D23">
        <w:rPr>
          <w:rFonts w:eastAsia="Times New Roman" w:cs="Times New Roman"/>
          <w:sz w:val="20"/>
          <w:szCs w:val="20"/>
          <w:lang w:eastAsia="en-GB"/>
        </w:rPr>
        <w:t>to have</w:t>
      </w:r>
      <w:proofErr w:type="gramEnd"/>
      <w:r w:rsidR="00D66D23">
        <w:rPr>
          <w:rFonts w:eastAsia="Times New Roman" w:cs="Times New Roman"/>
          <w:sz w:val="20"/>
          <w:szCs w:val="20"/>
          <w:lang w:eastAsia="en-GB"/>
        </w:rPr>
        <w:t xml:space="preser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bookmarkStart w:id="0" w:name="_GoBack"/>
      <w:bookmarkEnd w:id="0"/>
      <w:r>
        <w:rPr>
          <w:rFonts w:eastAsia="Times New Roman" w:cs="Times New Roman"/>
          <w:b/>
          <w:sz w:val="20"/>
          <w:szCs w:val="20"/>
          <w:lang w:eastAsia="en-GB"/>
        </w:rPr>
        <w:lastRenderedPageBreak/>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834AF4" w:rsidRDefault="00D66D23" w:rsidP="00834AF4">
      <w:pPr>
        <w:spacing w:after="0" w:line="240" w:lineRule="auto"/>
        <w:jc w:val="center"/>
        <w:rPr>
          <w:rFonts w:eastAsia="Times New Roman" w:cs="Times New Roman"/>
          <w:b/>
          <w:szCs w:val="20"/>
          <w:lang w:eastAsia="en-GB"/>
        </w:rPr>
      </w:pPr>
      <w:r w:rsidRPr="00834AF4">
        <w:rPr>
          <w:rFonts w:eastAsia="Times New Roman" w:cs="Times New Roman"/>
          <w:b/>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Authors: </w:t>
      </w:r>
      <w:proofErr w:type="spellStart"/>
      <w:r>
        <w:rPr>
          <w:rFonts w:eastAsia="Times New Roman" w:cs="Tahoma"/>
          <w:color w:val="000000"/>
          <w:sz w:val="20"/>
          <w:szCs w:val="20"/>
          <w:lang w:eastAsia="en-GB"/>
        </w:rPr>
        <w:t>Christou</w:t>
      </w:r>
      <w:proofErr w:type="spellEnd"/>
      <w:r>
        <w:rPr>
          <w:rFonts w:eastAsia="Times New Roman" w:cs="Tahoma"/>
          <w:color w:val="000000"/>
          <w:sz w:val="20"/>
          <w:szCs w:val="20"/>
          <w:lang w:eastAsia="en-GB"/>
        </w:rPr>
        <w:t xml:space="preserve">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08215C"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Changes in </w:t>
      </w:r>
      <w:r w:rsidR="00DD4E8F">
        <w:rPr>
          <w:rFonts w:eastAsia="Times New Roman" w:cs="Times New Roman"/>
          <w:color w:val="7030A0"/>
          <w:sz w:val="20"/>
          <w:szCs w:val="20"/>
          <w:lang w:eastAsia="en-GB"/>
        </w:rPr>
        <w:t xml:space="preserve">Introduction </w:t>
      </w:r>
      <w:r w:rsidR="00E45E1C">
        <w:rPr>
          <w:rFonts w:eastAsia="Times New Roman" w:cs="Times New Roman"/>
          <w:color w:val="7030A0"/>
          <w:sz w:val="20"/>
          <w:szCs w:val="20"/>
          <w:lang w:eastAsia="en-GB"/>
        </w:rPr>
        <w:t>(</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sidR="00DD4E8F">
        <w:rPr>
          <w:rFonts w:eastAsia="Times New Roman" w:cs="Times New Roman"/>
          <w:color w:val="7030A0"/>
          <w:sz w:val="20"/>
          <w:szCs w:val="20"/>
          <w:lang w:eastAsia="en-GB"/>
        </w:rPr>
        <w:t xml:space="preserve">and Sections </w:t>
      </w:r>
      <w:r w:rsidR="00E45E1C">
        <w:rPr>
          <w:rFonts w:eastAsia="Times New Roman" w:cs="Times New Roman"/>
          <w:color w:val="7030A0"/>
          <w:sz w:val="20"/>
          <w:szCs w:val="20"/>
          <w:lang w:eastAsia="en-GB"/>
        </w:rPr>
        <w:t>3 and 4</w:t>
      </w:r>
      <w:r w:rsidR="00AB465D">
        <w:rPr>
          <w:rFonts w:eastAsia="Times New Roman" w:cs="Times New Roman"/>
          <w:color w:val="7030A0"/>
          <w:sz w:val="20"/>
          <w:szCs w:val="20"/>
          <w:lang w:eastAsia="en-GB"/>
        </w:rPr>
        <w:t xml:space="preserve"> </w:t>
      </w:r>
    </w:p>
    <w:p w:rsidR="00006C49" w:rsidRDefault="00D66D23">
      <w:pPr>
        <w:spacing w:after="0" w:line="240" w:lineRule="auto"/>
        <w:ind w:left="737"/>
        <w:jc w:val="both"/>
        <w:rPr>
          <w:rFonts w:eastAsia="Times New Roman" w:cs="Times New Roman"/>
          <w:color w:val="FF0000"/>
          <w:sz w:val="20"/>
          <w:szCs w:val="20"/>
          <w:lang w:eastAsia="en-GB"/>
        </w:rPr>
      </w:pPr>
      <w:proofErr w:type="gramStart"/>
      <w:r>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 the mechanisms and how the fingers are developed and spread in the control volume. What am I missing?</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For the model validation, there is a lack of quantitative comparison with any analytical solution or experiments.</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006C49" w:rsidRDefault="00D66D23">
      <w:pPr>
        <w:spacing w:after="0" w:line="240" w:lineRule="auto"/>
        <w:ind w:left="720"/>
        <w:jc w:val="both"/>
        <w:rPr>
          <w:rFonts w:eastAsia="Times New Roman" w:cs="Times New Roman"/>
          <w:color w:val="FF0000"/>
          <w:sz w:val="20"/>
          <w:szCs w:val="20"/>
          <w:lang w:eastAsia="en-GB"/>
        </w:rPr>
      </w:pPr>
      <w:proofErr w:type="gramStart"/>
      <w:r>
        <w:rPr>
          <w:rFonts w:eastAsia="Times New Roman" w:cs="Times New Roman"/>
          <w:color w:val="FF0000"/>
          <w:sz w:val="20"/>
          <w:szCs w:val="20"/>
          <w:lang w:eastAsia="en-GB"/>
        </w:rPr>
        <w:t>JG comment?</w:t>
      </w:r>
      <w:proofErr w:type="gramEnd"/>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006C49" w:rsidRDefault="00D66D23">
      <w:pPr>
        <w:spacing w:after="0" w:line="240" w:lineRule="auto"/>
        <w:ind w:left="720"/>
        <w:jc w:val="both"/>
        <w:rPr>
          <w:rFonts w:eastAsia="Times New Roman" w:cs="Tahoma"/>
          <w:color w:val="FF0000"/>
          <w:sz w:val="20"/>
          <w:szCs w:val="20"/>
          <w:lang w:eastAsia="en-GB"/>
        </w:rPr>
      </w:pPr>
      <w:proofErr w:type="gramStart"/>
      <w:r>
        <w:rPr>
          <w:rFonts w:eastAsia="Times New Roman" w:cs="Tahoma"/>
          <w:color w:val="FF0000"/>
          <w:sz w:val="20"/>
          <w:szCs w:val="20"/>
          <w:lang w:eastAsia="en-GB"/>
        </w:rPr>
        <w:t>JG comment?</w:t>
      </w:r>
      <w:proofErr w:type="gramEnd"/>
      <w:r>
        <w:rPr>
          <w:rFonts w:eastAsia="Times New Roman" w:cs="Tahoma"/>
          <w:color w:val="FF0000"/>
          <w:sz w:val="20"/>
          <w:szCs w:val="20"/>
          <w:lang w:eastAsia="en-GB"/>
        </w:rPr>
        <w:t xml:space="preserve"> I am bit a confused here, what is that we should include? I mean, we have the results for the 3D case using the P1DG-P1DG element type and we have include a comment about the P1DGP2 element type in the last paragraph.</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The symbol </w:t>
      </w:r>
      <w:proofErr w:type="spellStart"/>
      <w:r>
        <w:rPr>
          <w:rFonts w:eastAsia="Times New Roman" w:cs="Tahoma"/>
          <w:color w:val="000000"/>
          <w:sz w:val="20"/>
          <w:szCs w:val="20"/>
          <w:lang w:eastAsia="en-GB"/>
        </w:rPr>
        <w:t>s_ua</w:t>
      </w:r>
      <w:proofErr w:type="spellEnd"/>
      <w:r>
        <w:rPr>
          <w:rFonts w:eastAsia="Times New Roman" w:cs="Tahoma"/>
          <w:color w:val="000000"/>
          <w:sz w:val="20"/>
          <w:szCs w:val="20"/>
          <w:lang w:eastAsia="en-GB"/>
        </w:rPr>
        <w:t xml:space="preserve"> is in Eq. (3) is different from the symbol in Eq. (1). </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The above symbol has been corrected and explained.</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In Figure 13, looks like the figures (e) and (f) have been put in the wrong position.</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Both of these two pictures have been corrected and been put in the right order.</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D66D23">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3</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Review of ADWR-2018-119</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w:t>
      </w: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In standard nomenclature, </w:t>
      </w:r>
      <w:proofErr w:type="spellStart"/>
      <w:r>
        <w:rPr>
          <w:rFonts w:ascii="Calibri" w:hAnsi="Calibri"/>
          <w:sz w:val="20"/>
          <w:szCs w:val="20"/>
        </w:rPr>
        <w:t>Hele</w:t>
      </w:r>
      <w:proofErr w:type="spellEnd"/>
      <w:r>
        <w:rPr>
          <w:rFonts w:ascii="Calibri" w:hAnsi="Calibri"/>
          <w:sz w:val="20"/>
          <w:szCs w:val="20"/>
        </w:rPr>
        <w:t xml:space="preserve">-Shaw cell is an open gap between two plates, not a porous medium </w:t>
      </w:r>
      <w:proofErr w:type="gramStart"/>
      <w:r>
        <w:rPr>
          <w:rFonts w:ascii="Calibri" w:hAnsi="Calibri"/>
          <w:sz w:val="20"/>
          <w:szCs w:val="20"/>
        </w:rPr>
        <w:t>between  two</w:t>
      </w:r>
      <w:proofErr w:type="gramEnd"/>
      <w:r>
        <w:rPr>
          <w:rFonts w:ascii="Calibri" w:hAnsi="Calibri"/>
          <w:sz w:val="20"/>
          <w:szCs w:val="20"/>
        </w:rPr>
        <w:t xml:space="preserve"> plates. I believe</w:t>
      </w:r>
      <w:proofErr w:type="gramStart"/>
      <w:r>
        <w:rPr>
          <w:rFonts w:ascii="Calibri" w:hAnsi="Calibri"/>
          <w:sz w:val="20"/>
          <w:szCs w:val="20"/>
        </w:rPr>
        <w:t>,</w:t>
      </w:r>
      <w:proofErr w:type="gramEnd"/>
      <w:r>
        <w:rPr>
          <w:rFonts w:ascii="Calibri" w:hAnsi="Calibri"/>
          <w:sz w:val="20"/>
          <w:szCs w:val="20"/>
        </w:rPr>
        <w:t xml:space="preserve"> the authors are solving flow through a thin porous medium in most of the problem except in section 4.5. These problems should not be called </w:t>
      </w:r>
      <w:proofErr w:type="spellStart"/>
      <w:r>
        <w:rPr>
          <w:rFonts w:ascii="Calibri" w:hAnsi="Calibri"/>
          <w:sz w:val="20"/>
          <w:szCs w:val="20"/>
        </w:rPr>
        <w:t>Hele</w:t>
      </w:r>
      <w:proofErr w:type="spellEnd"/>
      <w:r>
        <w:rPr>
          <w:rFonts w:ascii="Calibri" w:hAnsi="Calibri"/>
          <w:sz w:val="20"/>
          <w:szCs w:val="20"/>
        </w:rPr>
        <w:t>-Shaw cell problems.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Eq. 5 (Young-Laplace eq.) applies to open gap </w:t>
      </w:r>
      <w:proofErr w:type="spellStart"/>
      <w:r>
        <w:rPr>
          <w:rFonts w:ascii="Calibri" w:hAnsi="Calibri"/>
          <w:sz w:val="20"/>
          <w:szCs w:val="20"/>
        </w:rPr>
        <w:t>Hele</w:t>
      </w:r>
      <w:proofErr w:type="spellEnd"/>
      <w:r>
        <w:rPr>
          <w:rFonts w:ascii="Calibri" w:hAnsi="Calibri"/>
          <w:sz w:val="20"/>
          <w:szCs w:val="20"/>
        </w:rPr>
        <w:t>-Shaw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For porous media, one needs relative permeability terms as well as macroscopic capillary pressure terms as a function of saturation. What capillary pressure function was used? Was it neglected?</w:t>
      </w:r>
    </w:p>
    <w:p w:rsidR="00006C49" w:rsidRDefault="00D66D23">
      <w:pPr>
        <w:spacing w:after="0" w:line="240" w:lineRule="auto"/>
        <w:jc w:val="both"/>
        <w:rPr>
          <w:rFonts w:cs="CMR12"/>
          <w:color w:val="7030A0"/>
          <w:sz w:val="20"/>
          <w:szCs w:val="20"/>
        </w:rPr>
      </w:pPr>
      <w:r>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w:t>
      </w:r>
      <w:proofErr w:type="spellStart"/>
      <w:r>
        <w:rPr>
          <w:rFonts w:cs="CMR12"/>
          <w:color w:val="7030A0"/>
          <w:sz w:val="20"/>
          <w:szCs w:val="20"/>
        </w:rPr>
        <w:t>Hele</w:t>
      </w:r>
      <w:proofErr w:type="spellEnd"/>
      <w:r>
        <w:rPr>
          <w:rFonts w:cs="CMR12"/>
          <w:color w:val="7030A0"/>
          <w:sz w:val="20"/>
          <w:szCs w:val="20"/>
        </w:rPr>
        <w:t xml:space="preserve">-Shaw flows of two immiscible fluids; Also, conditions under which such capillary slowdown of instability can be enhanced are desirable in many applications. Such conditions, if they exist, may not be easy to find (They can be found in a case of enhancing oil recovery see, </w:t>
      </w:r>
      <w:r>
        <w:rPr>
          <w:rFonts w:cs="CMCSC10"/>
          <w:color w:val="7030A0"/>
          <w:sz w:val="20"/>
          <w:szCs w:val="20"/>
        </w:rPr>
        <w:t xml:space="preserve">P. </w:t>
      </w:r>
      <w:proofErr w:type="spellStart"/>
      <w:r>
        <w:rPr>
          <w:rFonts w:cs="CMCSC10"/>
          <w:color w:val="7030A0"/>
          <w:sz w:val="20"/>
          <w:szCs w:val="20"/>
        </w:rPr>
        <w:t>Daripa</w:t>
      </w:r>
      <w:proofErr w:type="spellEnd"/>
      <w:r>
        <w:rPr>
          <w:rFonts w:cs="CMCSC10"/>
          <w:color w:val="7030A0"/>
          <w:sz w:val="20"/>
          <w:szCs w:val="20"/>
        </w:rPr>
        <w:t xml:space="preserve">, J. </w:t>
      </w:r>
      <w:proofErr w:type="spellStart"/>
      <w:r>
        <w:rPr>
          <w:rFonts w:cs="CMCSC10"/>
          <w:color w:val="7030A0"/>
          <w:sz w:val="20"/>
          <w:szCs w:val="20"/>
        </w:rPr>
        <w:t>Glimm</w:t>
      </w:r>
      <w:proofErr w:type="spellEnd"/>
      <w:r>
        <w:rPr>
          <w:rFonts w:cs="CMCSC10"/>
          <w:color w:val="7030A0"/>
          <w:sz w:val="20"/>
          <w:szCs w:val="20"/>
        </w:rPr>
        <w:t xml:space="preserve">, B. Lindquist, and O. </w:t>
      </w:r>
      <w:proofErr w:type="spellStart"/>
      <w:r>
        <w:rPr>
          <w:rFonts w:cs="CMCSC10"/>
          <w:color w:val="7030A0"/>
          <w:sz w:val="20"/>
          <w:szCs w:val="20"/>
        </w:rPr>
        <w:t>McBryan</w:t>
      </w:r>
      <w:proofErr w:type="spellEnd"/>
      <w:r>
        <w:rPr>
          <w:rFonts w:cs="CMR12"/>
          <w:color w:val="7030A0"/>
          <w:sz w:val="20"/>
          <w:szCs w:val="20"/>
        </w:rPr>
        <w:t xml:space="preserve">, </w:t>
      </w:r>
      <w:r>
        <w:rPr>
          <w:rFonts w:cs="CMTI12"/>
          <w:color w:val="7030A0"/>
          <w:sz w:val="20"/>
          <w:szCs w:val="20"/>
        </w:rPr>
        <w:t>Polymer Floods: A Case Study of Nonlinear Wave Analysis and Instability Control in Tertiary Oil Recovery</w:t>
      </w:r>
      <w:r>
        <w:rPr>
          <w:rFonts w:cs="CMR12"/>
          <w:color w:val="7030A0"/>
          <w:sz w:val="20"/>
          <w:szCs w:val="20"/>
        </w:rPr>
        <w:t>, SIAM J. Appl. Math., 49 (1988), pp. 353-373.).</w:t>
      </w:r>
    </w:p>
    <w:p w:rsidR="00006C49" w:rsidRDefault="00006C49">
      <w:pPr>
        <w:spacing w:after="0" w:line="240" w:lineRule="auto"/>
        <w:rPr>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The application of no-slip equation on the side boundaries is incorrect for porous media flow.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above boundary condition has been corrected to the no-</w:t>
      </w:r>
      <w:proofErr w:type="spellStart"/>
      <w:r>
        <w:rPr>
          <w:rFonts w:ascii="Calibri" w:hAnsi="Calibri"/>
          <w:color w:val="7030A0"/>
          <w:sz w:val="20"/>
          <w:szCs w:val="20"/>
        </w:rPr>
        <w:t>rormal</w:t>
      </w:r>
      <w:proofErr w:type="spellEnd"/>
      <w:r>
        <w:rPr>
          <w:rFonts w:ascii="Calibri" w:hAnsi="Calibri"/>
          <w:color w:val="7030A0"/>
          <w:sz w:val="20"/>
          <w:szCs w:val="20"/>
        </w:rPr>
        <w:t xml:space="preserve"> flux BC.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proofErr w:type="spellStart"/>
      <w:r>
        <w:rPr>
          <w:rFonts w:ascii="Calibri" w:hAnsi="Calibri"/>
          <w:sz w:val="20"/>
          <w:szCs w:val="20"/>
        </w:rPr>
        <w:t>Eq</w:t>
      </w:r>
      <w:proofErr w:type="spellEnd"/>
      <w:r>
        <w:rPr>
          <w:rFonts w:ascii="Calibri" w:hAnsi="Calibri"/>
          <w:sz w:val="20"/>
          <w:szCs w:val="20"/>
        </w:rPr>
        <w:t xml:space="preserve">, 10: What is the value of b? Assuming b=1 mm,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is too high.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&gt;1 in the problems solved. Typical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in water flood of reservoirs is 10e-7.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Velocity of the order of 1 cm/s is too high.</w:t>
      </w:r>
    </w:p>
    <w:p w:rsidR="00006C49" w:rsidRDefault="00D66D23">
      <w:pPr>
        <w:pStyle w:val="ListParagraph"/>
        <w:spacing w:before="280"/>
        <w:jc w:val="both"/>
        <w:rPr>
          <w:rFonts w:ascii="Calibri" w:hAnsi="Calibri"/>
          <w:color w:val="FF0000"/>
          <w:sz w:val="20"/>
          <w:szCs w:val="20"/>
        </w:rPr>
      </w:pPr>
      <w:proofErr w:type="gramStart"/>
      <w:r>
        <w:rPr>
          <w:rFonts w:ascii="Calibri" w:hAnsi="Calibri"/>
          <w:color w:val="FF0000"/>
          <w:sz w:val="20"/>
          <w:szCs w:val="20"/>
        </w:rPr>
        <w:t>JG comment?</w:t>
      </w:r>
      <w:proofErr w:type="gramEnd"/>
    </w:p>
    <w:p w:rsidR="00006C49" w:rsidRDefault="00006C49">
      <w:pPr>
        <w:pStyle w:val="ListParagraph"/>
        <w:spacing w:before="280"/>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Describe the term </w:t>
      </w:r>
      <w:proofErr w:type="spellStart"/>
      <w:r>
        <w:rPr>
          <w:rFonts w:ascii="Calibri" w:hAnsi="Calibri"/>
          <w:sz w:val="20"/>
          <w:szCs w:val="20"/>
        </w:rPr>
        <w:t>Su</w:t>
      </w:r>
      <w:r>
        <w:rPr>
          <w:rFonts w:ascii="Calibri" w:hAnsi="Calibri"/>
          <w:b/>
          <w:bCs/>
          <w:color w:val="000000"/>
          <w:sz w:val="20"/>
          <w:szCs w:val="20"/>
        </w:rPr>
        <w:t>α</w:t>
      </w:r>
      <w:proofErr w:type="spellEnd"/>
      <w:r>
        <w:rPr>
          <w:rFonts w:ascii="Calibri" w:hAnsi="Calibri"/>
          <w:sz w:val="20"/>
          <w:szCs w:val="20"/>
        </w:rPr>
        <w:t xml:space="preserve">, in Eq. 1.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term has been described and corrected</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Fig. 4b looks OK, but Fig. 4c looks strange for an immiscible flood in porous media. Show a comparison with experimental figures of </w:t>
      </w:r>
      <w:proofErr w:type="spellStart"/>
      <w:r>
        <w:rPr>
          <w:rFonts w:ascii="Calibri" w:hAnsi="Calibri"/>
          <w:sz w:val="20"/>
          <w:szCs w:val="20"/>
        </w:rPr>
        <w:t>Dawe</w:t>
      </w:r>
      <w:proofErr w:type="spellEnd"/>
      <w:r>
        <w:rPr>
          <w:rFonts w:ascii="Calibri" w:hAnsi="Calibri"/>
          <w:sz w:val="20"/>
          <w:szCs w:val="20"/>
        </w:rPr>
        <w:t xml:space="preserve"> &amp; </w:t>
      </w:r>
      <w:proofErr w:type="spellStart"/>
      <w:r>
        <w:rPr>
          <w:rFonts w:ascii="Calibri" w:hAnsi="Calibri"/>
          <w:sz w:val="20"/>
          <w:szCs w:val="20"/>
        </w:rPr>
        <w:t>Grattoni</w:t>
      </w:r>
      <w:proofErr w:type="spellEnd"/>
      <w:r>
        <w:rPr>
          <w:rFonts w:ascii="Calibri" w:hAnsi="Calibri"/>
          <w:sz w:val="20"/>
          <w:szCs w:val="20"/>
        </w:rPr>
        <w:t xml:space="preserve"> (2008).</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Consider adding the following references: -</w:t>
      </w:r>
      <w:proofErr w:type="spellStart"/>
      <w:r>
        <w:rPr>
          <w:rFonts w:ascii="Calibri" w:hAnsi="Calibri"/>
          <w:sz w:val="20"/>
          <w:szCs w:val="20"/>
        </w:rPr>
        <w:t>Doorwar</w:t>
      </w:r>
      <w:proofErr w:type="spellEnd"/>
      <w:r>
        <w:rPr>
          <w:rFonts w:ascii="Calibri" w:hAnsi="Calibri"/>
          <w:sz w:val="20"/>
          <w:szCs w:val="20"/>
        </w:rPr>
        <w:t xml:space="preserve">, S. &amp; </w:t>
      </w:r>
      <w:proofErr w:type="spellStart"/>
      <w:r>
        <w:rPr>
          <w:rFonts w:ascii="Calibri" w:hAnsi="Calibri"/>
          <w:sz w:val="20"/>
          <w:szCs w:val="20"/>
        </w:rPr>
        <w:t>Mohanty</w:t>
      </w:r>
      <w:proofErr w:type="spellEnd"/>
      <w:r>
        <w:rPr>
          <w:rFonts w:ascii="Calibri" w:hAnsi="Calibri"/>
          <w:sz w:val="20"/>
          <w:szCs w:val="20"/>
        </w:rPr>
        <w:t xml:space="preserve">, K. K., “Extension for Dielectric Breakdown Model for Simulation of Viscous Fingering at Finite Viscosity Ratios,” </w:t>
      </w:r>
      <w:r>
        <w:rPr>
          <w:rFonts w:ascii="Calibri" w:hAnsi="Calibri"/>
          <w:i/>
          <w:iCs/>
          <w:sz w:val="20"/>
          <w:szCs w:val="20"/>
        </w:rPr>
        <w:t>Phys. Rev. E.</w:t>
      </w:r>
      <w:r>
        <w:rPr>
          <w:rFonts w:ascii="Calibri" w:hAnsi="Calibri"/>
          <w:sz w:val="20"/>
          <w:szCs w:val="20"/>
        </w:rPr>
        <w:t>, 90 (1) (2014). DOI: 10.1103/PhysRevE.90.013028</w:t>
      </w:r>
    </w:p>
    <w:p w:rsidR="00006C49" w:rsidRDefault="00D66D23">
      <w:pPr>
        <w:pStyle w:val="ListParagraph"/>
        <w:spacing w:before="280"/>
        <w:jc w:val="both"/>
        <w:rPr>
          <w:rFonts w:ascii="Calibri" w:hAnsi="Calibri"/>
          <w:sz w:val="20"/>
          <w:szCs w:val="20"/>
        </w:rPr>
      </w:pPr>
      <w:proofErr w:type="spellStart"/>
      <w:r>
        <w:rPr>
          <w:rFonts w:ascii="Calibri" w:hAnsi="Calibri"/>
          <w:sz w:val="20"/>
          <w:szCs w:val="20"/>
        </w:rPr>
        <w:t>Doorwar</w:t>
      </w:r>
      <w:proofErr w:type="spellEnd"/>
      <w:r>
        <w:rPr>
          <w:rFonts w:ascii="Calibri" w:hAnsi="Calibri"/>
          <w:sz w:val="20"/>
          <w:szCs w:val="20"/>
        </w:rPr>
        <w:t xml:space="preserve">, S. and </w:t>
      </w:r>
      <w:proofErr w:type="spellStart"/>
      <w:r>
        <w:rPr>
          <w:rFonts w:ascii="Calibri" w:hAnsi="Calibri"/>
          <w:sz w:val="20"/>
          <w:szCs w:val="20"/>
        </w:rPr>
        <w:t>Mohanty</w:t>
      </w:r>
      <w:proofErr w:type="spellEnd"/>
      <w:r>
        <w:rPr>
          <w:rFonts w:ascii="Calibri" w:hAnsi="Calibri"/>
          <w:sz w:val="20"/>
          <w:szCs w:val="20"/>
        </w:rPr>
        <w:t xml:space="preserve">, K. K., “Fingering Function for Unstable Immiscible Flows,” SPE 173290-PA, SPE Journal, (July, 2016). </w:t>
      </w:r>
      <w:r>
        <w:rPr>
          <w:rFonts w:ascii="Calibri" w:hAnsi="Calibri" w:cs="Tahoma"/>
          <w:sz w:val="20"/>
          <w:szCs w:val="20"/>
        </w:rPr>
        <w:t>http://dx.doi.org/10.2118/173290-PA</w:t>
      </w:r>
      <w:r>
        <w:rPr>
          <w:rFonts w:ascii="Calibri" w:hAnsi="Calibri"/>
          <w:sz w:val="20"/>
          <w:szCs w:val="20"/>
        </w:rPr>
        <w:t>.</w:t>
      </w:r>
    </w:p>
    <w:p w:rsidR="00006C49" w:rsidRDefault="00D66D23">
      <w:pPr>
        <w:spacing w:after="0" w:line="240" w:lineRule="auto"/>
        <w:rPr>
          <w:rFonts w:eastAsia="Times New Roman" w:cs="Times New Roman"/>
          <w:sz w:val="20"/>
          <w:szCs w:val="20"/>
          <w:lang w:eastAsia="en-GB"/>
        </w:rPr>
      </w:pPr>
      <w:proofErr w:type="spellStart"/>
      <w:proofErr w:type="gramStart"/>
      <w:r>
        <w:rPr>
          <w:rFonts w:eastAsia="Times New Roman" w:cs="Times New Roman"/>
          <w:sz w:val="20"/>
          <w:szCs w:val="20"/>
          <w:lang w:eastAsia="en-GB"/>
        </w:rPr>
        <w:t>Luo</w:t>
      </w:r>
      <w:proofErr w:type="spellEnd"/>
      <w:r>
        <w:rPr>
          <w:rFonts w:eastAsia="Times New Roman" w:cs="Times New Roman"/>
          <w:sz w:val="20"/>
          <w:szCs w:val="20"/>
          <w:lang w:eastAsia="en-GB"/>
        </w:rPr>
        <w:t xml:space="preserve">, H., </w:t>
      </w:r>
      <w:proofErr w:type="spellStart"/>
      <w:r>
        <w:rPr>
          <w:rFonts w:eastAsia="Times New Roman" w:cs="Times New Roman"/>
          <w:sz w:val="20"/>
          <w:szCs w:val="20"/>
          <w:lang w:eastAsia="en-GB"/>
        </w:rPr>
        <w:t>Mohanty</w:t>
      </w:r>
      <w:proofErr w:type="spellEnd"/>
      <w:r>
        <w:rPr>
          <w:rFonts w:eastAsia="Times New Roman" w:cs="Times New Roman"/>
          <w:sz w:val="20"/>
          <w:szCs w:val="20"/>
          <w:lang w:eastAsia="en-GB"/>
        </w:rPr>
        <w:t xml:space="preserve">, K.K., </w:t>
      </w:r>
      <w:proofErr w:type="spellStart"/>
      <w:r>
        <w:rPr>
          <w:rFonts w:eastAsia="Times New Roman" w:cs="Times New Roman"/>
          <w:sz w:val="20"/>
          <w:szCs w:val="20"/>
          <w:lang w:eastAsia="en-GB"/>
        </w:rPr>
        <w:t>Delshad</w:t>
      </w:r>
      <w:proofErr w:type="spellEnd"/>
      <w:r>
        <w:rPr>
          <w:rFonts w:eastAsia="Times New Roman" w:cs="Times New Roman"/>
          <w:sz w:val="20"/>
          <w:szCs w:val="20"/>
          <w:lang w:eastAsia="en-GB"/>
        </w:rPr>
        <w:t>, M., Pope, G. A. (2016).</w:t>
      </w:r>
      <w:proofErr w:type="gramEnd"/>
      <w:r>
        <w:rPr>
          <w:rFonts w:eastAsia="Times New Roman" w:cs="Times New Roman"/>
          <w:sz w:val="20"/>
          <w:szCs w:val="20"/>
          <w:lang w:eastAsia="en-GB"/>
        </w:rPr>
        <w:t xml:space="preserve"> </w:t>
      </w:r>
      <w:proofErr w:type="spellStart"/>
      <w:r>
        <w:rPr>
          <w:rFonts w:eastAsia="Times New Roman" w:cs="Times New Roman"/>
          <w:sz w:val="20"/>
          <w:szCs w:val="20"/>
          <w:lang w:eastAsia="en-GB"/>
        </w:rPr>
        <w:t>Modeling</w:t>
      </w:r>
      <w:proofErr w:type="spellEnd"/>
      <w:r>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roman"/>
    <w:notTrueType/>
    <w:pitch w:val="default"/>
    <w:sig w:usb0="00000000" w:usb1="00000000" w:usb2="00000000" w:usb3="00000000" w:csb0="00000000" w:csb1="00000000"/>
  </w:font>
  <w:font w:name="CMCSC10">
    <w:panose1 w:val="00000000000000000000"/>
    <w:charset w:val="00"/>
    <w:family w:val="roman"/>
    <w:notTrueType/>
    <w:pitch w:val="default"/>
    <w:sig w:usb0="00000000" w:usb1="00000000" w:usb2="00000000" w:usb3="00000000" w:csb0="00000000" w:csb1="00000000"/>
  </w:font>
  <w:font w:name="CMTI12">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06C49"/>
    <w:rsid w:val="00006C49"/>
    <w:rsid w:val="00050888"/>
    <w:rsid w:val="0008215C"/>
    <w:rsid w:val="000C3706"/>
    <w:rsid w:val="000D5042"/>
    <w:rsid w:val="000E5E16"/>
    <w:rsid w:val="00145EEC"/>
    <w:rsid w:val="00235FA3"/>
    <w:rsid w:val="002859A3"/>
    <w:rsid w:val="00287F51"/>
    <w:rsid w:val="00335F01"/>
    <w:rsid w:val="00351BD6"/>
    <w:rsid w:val="0038514B"/>
    <w:rsid w:val="003B1E2E"/>
    <w:rsid w:val="003C183A"/>
    <w:rsid w:val="004479E7"/>
    <w:rsid w:val="004D1F8A"/>
    <w:rsid w:val="005757A6"/>
    <w:rsid w:val="00576C0D"/>
    <w:rsid w:val="0061282E"/>
    <w:rsid w:val="00625D56"/>
    <w:rsid w:val="006D4A8E"/>
    <w:rsid w:val="00755523"/>
    <w:rsid w:val="00757F9C"/>
    <w:rsid w:val="007672CE"/>
    <w:rsid w:val="00767493"/>
    <w:rsid w:val="00784C66"/>
    <w:rsid w:val="00785799"/>
    <w:rsid w:val="007A326D"/>
    <w:rsid w:val="007A7E67"/>
    <w:rsid w:val="007B33AE"/>
    <w:rsid w:val="007E1D4F"/>
    <w:rsid w:val="007E5B8D"/>
    <w:rsid w:val="00834AF4"/>
    <w:rsid w:val="00857A5B"/>
    <w:rsid w:val="00863033"/>
    <w:rsid w:val="00882DDB"/>
    <w:rsid w:val="0090380F"/>
    <w:rsid w:val="00934080"/>
    <w:rsid w:val="0097537E"/>
    <w:rsid w:val="00985161"/>
    <w:rsid w:val="009A7AF4"/>
    <w:rsid w:val="009E6929"/>
    <w:rsid w:val="00A12A71"/>
    <w:rsid w:val="00A35E43"/>
    <w:rsid w:val="00A832AA"/>
    <w:rsid w:val="00A95DB7"/>
    <w:rsid w:val="00AB465D"/>
    <w:rsid w:val="00B04B2A"/>
    <w:rsid w:val="00B138B6"/>
    <w:rsid w:val="00B34072"/>
    <w:rsid w:val="00B9794D"/>
    <w:rsid w:val="00BA00BB"/>
    <w:rsid w:val="00BB16B9"/>
    <w:rsid w:val="00BF108D"/>
    <w:rsid w:val="00C0353E"/>
    <w:rsid w:val="00C514A4"/>
    <w:rsid w:val="00C841C4"/>
    <w:rsid w:val="00D27A91"/>
    <w:rsid w:val="00D364D5"/>
    <w:rsid w:val="00D6647E"/>
    <w:rsid w:val="00D66D23"/>
    <w:rsid w:val="00D94884"/>
    <w:rsid w:val="00DD4E8F"/>
    <w:rsid w:val="00E45E1C"/>
    <w:rsid w:val="00E74AA6"/>
    <w:rsid w:val="00E85677"/>
    <w:rsid w:val="00EE3A66"/>
    <w:rsid w:val="00F00FBB"/>
    <w:rsid w:val="00F33E81"/>
    <w:rsid w:val="00F371AC"/>
    <w:rsid w:val="00F64F6D"/>
    <w:rsid w:val="00FD50B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6757</TotalTime>
  <Pages>14</Pages>
  <Words>8619</Words>
  <Characters>49131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20</cp:revision>
  <dcterms:created xsi:type="dcterms:W3CDTF">2018-07-02T12:35:00Z</dcterms:created>
  <dcterms:modified xsi:type="dcterms:W3CDTF">2018-07-07T12:35:00Z</dcterms:modified>
  <dc:language>en-GB</dc:language>
</cp:coreProperties>
</file>