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840019" w:rsidRDefault="00840019" w:rsidP="00840019">
      <w:pPr>
        <w:spacing w:after="0" w:line="240" w:lineRule="auto"/>
        <w:ind w:left="360" w:firstLine="360"/>
        <w:jc w:val="both"/>
        <w:rPr>
          <w:rFonts w:eastAsia="Times New Roman" w:cs="Times New Roman"/>
          <w:color w:val="7030A0"/>
          <w:sz w:val="20"/>
          <w:szCs w:val="20"/>
          <w:lang w:eastAsia="en-GB"/>
        </w:rPr>
      </w:pPr>
    </w:p>
    <w:p w:rsidR="00840019" w:rsidRPr="007A7E67" w:rsidRDefault="00840019" w:rsidP="00840019">
      <w:pPr>
        <w:spacing w:after="0" w:line="240" w:lineRule="auto"/>
        <w:ind w:left="360" w:firstLine="360"/>
        <w:jc w:val="both"/>
        <w:rPr>
          <w:rFonts w:eastAsia="Times New Roman" w:cs="Times New Roman"/>
          <w:color w:val="7030A0"/>
          <w:sz w:val="20"/>
          <w:szCs w:val="20"/>
          <w:lang w:eastAsia="en-GB"/>
        </w:rPr>
      </w:pPr>
      <w:r w:rsidRPr="002E7F14">
        <w:rPr>
          <w:rFonts w:eastAsia="Times New Roman" w:cs="Times New Roman"/>
          <w:color w:val="7030A0"/>
          <w:sz w:val="20"/>
          <w:szCs w:val="20"/>
          <w:lang w:eastAsia="en-GB"/>
        </w:rPr>
        <w:t>The impact</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of viscosity ratio and </w:t>
      </w:r>
      <w:r>
        <w:rPr>
          <w:rFonts w:eastAsia="Times New Roman" w:cs="Times New Roman"/>
          <w:color w:val="7030A0"/>
          <w:sz w:val="20"/>
          <w:szCs w:val="20"/>
          <w:lang w:eastAsia="en-GB"/>
        </w:rPr>
        <w:t xml:space="preserve">flow </w:t>
      </w:r>
      <w:r w:rsidRPr="002E7F14">
        <w:rPr>
          <w:rFonts w:eastAsia="Times New Roman" w:cs="Times New Roman"/>
          <w:color w:val="7030A0"/>
          <w:sz w:val="20"/>
          <w:szCs w:val="20"/>
          <w:lang w:eastAsia="en-GB"/>
        </w:rPr>
        <w:t xml:space="preserve">rate on </w:t>
      </w:r>
      <w:r>
        <w:rPr>
          <w:rFonts w:eastAsia="Times New Roman" w:cs="Times New Roman"/>
          <w:color w:val="7030A0"/>
          <w:sz w:val="20"/>
          <w:szCs w:val="20"/>
          <w:lang w:eastAsia="en-GB"/>
        </w:rPr>
        <w:t>fingering development was exper</w:t>
      </w:r>
      <w:r w:rsidRPr="002E7F14">
        <w:rPr>
          <w:rFonts w:eastAsia="Times New Roman" w:cs="Times New Roman"/>
          <w:color w:val="7030A0"/>
          <w:sz w:val="20"/>
          <w:szCs w:val="20"/>
          <w:lang w:eastAsia="en-GB"/>
        </w:rPr>
        <w:t xml:space="preserve">imentally </w:t>
      </w:r>
      <w:r>
        <w:rPr>
          <w:rFonts w:eastAsia="Times New Roman" w:cs="Times New Roman"/>
          <w:color w:val="7030A0"/>
          <w:sz w:val="20"/>
          <w:szCs w:val="20"/>
          <w:lang w:eastAsia="en-GB"/>
        </w:rPr>
        <w:t xml:space="preserve">investigated (with </w:t>
      </w:r>
      <w:proofErr w:type="spellStart"/>
      <w:r>
        <w:rPr>
          <w:rFonts w:eastAsia="Times New Roman" w:cs="Times New Roman"/>
          <w:color w:val="7030A0"/>
          <w:sz w:val="20"/>
          <w:szCs w:val="20"/>
          <w:lang w:eastAsia="en-GB"/>
        </w:rPr>
        <w:t>coreflood</w:t>
      </w:r>
      <w:proofErr w:type="spellEnd"/>
      <w:r>
        <w:rPr>
          <w:rFonts w:eastAsia="Times New Roman" w:cs="Times New Roman"/>
          <w:color w:val="7030A0"/>
          <w:sz w:val="20"/>
          <w:szCs w:val="20"/>
          <w:lang w:eastAsia="en-GB"/>
        </w:rPr>
        <w:t xml:space="preserve"> and </w:t>
      </w:r>
      <w:proofErr w:type="spellStart"/>
      <w:r>
        <w:rPr>
          <w:rFonts w:eastAsia="Times New Roman" w:cs="Times New Roman"/>
          <w:color w:val="7030A0"/>
          <w:sz w:val="20"/>
          <w:szCs w:val="20"/>
          <w:lang w:eastAsia="en-GB"/>
        </w:rPr>
        <w:t>micromodels</w:t>
      </w:r>
      <w:proofErr w:type="spellEnd"/>
      <w:r>
        <w:rPr>
          <w:rFonts w:eastAsia="Times New Roman" w:cs="Times New Roman"/>
          <w:color w:val="7030A0"/>
          <w:sz w:val="20"/>
          <w:szCs w:val="20"/>
          <w:lang w:eastAsia="en-GB"/>
        </w:rPr>
        <w:t>)</w:t>
      </w:r>
      <w:r w:rsidRPr="002E7F14">
        <w:rPr>
          <w:rFonts w:eastAsia="Times New Roman" w:cs="Times New Roman"/>
          <w:color w:val="7030A0"/>
          <w:sz w:val="20"/>
          <w:szCs w:val="20"/>
          <w:lang w:eastAsia="en-GB"/>
        </w:rPr>
        <w:t xml:space="preserve"> studied by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(2016). Through numerical experiments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(based on pore-network model), they</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demonstrated that fingers’ dynamics (i.e., growth, splitting and coalescence)</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are also strongly dependent on the domain’s aspect-ratio and capillary forces</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 xml:space="preserve">(see </w:t>
      </w:r>
      <w:proofErr w:type="spellStart"/>
      <w:r w:rsidRPr="002E7F14">
        <w:rPr>
          <w:rFonts w:eastAsia="Times New Roman" w:cs="Times New Roman"/>
          <w:color w:val="7030A0"/>
          <w:sz w:val="20"/>
          <w:szCs w:val="20"/>
          <w:lang w:eastAsia="en-GB"/>
        </w:rPr>
        <w:t>Doorwar</w:t>
      </w:r>
      <w:proofErr w:type="spellEnd"/>
      <w:r w:rsidRPr="002E7F14">
        <w:rPr>
          <w:rFonts w:eastAsia="Times New Roman" w:cs="Times New Roman"/>
          <w:color w:val="7030A0"/>
          <w:sz w:val="20"/>
          <w:szCs w:val="20"/>
          <w:lang w:eastAsia="en-GB"/>
        </w:rPr>
        <w:t xml:space="preserve"> and </w:t>
      </w:r>
      <w:proofErr w:type="spellStart"/>
      <w:r w:rsidRPr="002E7F14">
        <w:rPr>
          <w:rFonts w:eastAsia="Times New Roman" w:cs="Times New Roman"/>
          <w:color w:val="7030A0"/>
          <w:sz w:val="20"/>
          <w:szCs w:val="20"/>
          <w:lang w:eastAsia="en-GB"/>
        </w:rPr>
        <w:t>Mohanty</w:t>
      </w:r>
      <w:proofErr w:type="spellEnd"/>
      <w:r w:rsidRPr="002E7F14">
        <w:rPr>
          <w:rFonts w:eastAsia="Times New Roman" w:cs="Times New Roman"/>
          <w:color w:val="7030A0"/>
          <w:sz w:val="20"/>
          <w:szCs w:val="20"/>
          <w:lang w:eastAsia="en-GB"/>
        </w:rPr>
        <w:t>, 2014), and propo</w:t>
      </w:r>
      <w:r>
        <w:rPr>
          <w:rFonts w:eastAsia="Times New Roman" w:cs="Times New Roman"/>
          <w:color w:val="7030A0"/>
          <w:sz w:val="20"/>
          <w:szCs w:val="20"/>
          <w:lang w:eastAsia="en-GB"/>
        </w:rPr>
        <w:t>sed a new instability dimension</w:t>
      </w:r>
      <w:r w:rsidRPr="002E7F14">
        <w:rPr>
          <w:rFonts w:eastAsia="Times New Roman" w:cs="Times New Roman"/>
          <w:color w:val="7030A0"/>
          <w:sz w:val="20"/>
          <w:szCs w:val="20"/>
          <w:lang w:eastAsia="en-GB"/>
        </w:rPr>
        <w:t xml:space="preserve">less number to assess breakthrough recovery </w:t>
      </w:r>
      <w:r>
        <w:rPr>
          <w:rFonts w:eastAsia="Times New Roman" w:cs="Times New Roman"/>
          <w:color w:val="7030A0"/>
          <w:sz w:val="20"/>
          <w:szCs w:val="20"/>
          <w:lang w:eastAsia="en-GB"/>
        </w:rPr>
        <w:t>of</w:t>
      </w:r>
      <w:r w:rsidRPr="002E7F14">
        <w:rPr>
          <w:rFonts w:eastAsia="Times New Roman" w:cs="Times New Roman"/>
          <w:color w:val="7030A0"/>
          <w:sz w:val="20"/>
          <w:szCs w:val="20"/>
          <w:lang w:eastAsia="en-GB"/>
        </w:rPr>
        <w:t xml:space="preserve"> a number of </w:t>
      </w:r>
      <w:r w:rsidR="00051764">
        <w:rPr>
          <w:rFonts w:eastAsia="Times New Roman" w:cs="Times New Roman"/>
          <w:color w:val="7030A0"/>
          <w:sz w:val="20"/>
          <w:szCs w:val="20"/>
          <w:lang w:eastAsia="en-GB"/>
        </w:rPr>
        <w:t xml:space="preserve">an extensive set of </w:t>
      </w:r>
      <w:r w:rsidRPr="002E7F14">
        <w:rPr>
          <w:rFonts w:eastAsia="Times New Roman" w:cs="Times New Roman"/>
          <w:color w:val="7030A0"/>
          <w:sz w:val="20"/>
          <w:szCs w:val="20"/>
          <w:lang w:eastAsia="en-GB"/>
        </w:rPr>
        <w:t>experimental</w:t>
      </w:r>
      <w:r>
        <w:rPr>
          <w:rFonts w:eastAsia="Times New Roman" w:cs="Times New Roman"/>
          <w:color w:val="7030A0"/>
          <w:sz w:val="20"/>
          <w:szCs w:val="20"/>
          <w:lang w:eastAsia="en-GB"/>
        </w:rPr>
        <w:t xml:space="preserve"> </w:t>
      </w:r>
      <w:r w:rsidRPr="002E7F14">
        <w:rPr>
          <w:rFonts w:eastAsia="Times New Roman" w:cs="Times New Roman"/>
          <w:color w:val="7030A0"/>
          <w:sz w:val="20"/>
          <w:szCs w:val="20"/>
          <w:lang w:eastAsia="en-GB"/>
        </w:rPr>
        <w:t>data.</w:t>
      </w:r>
    </w:p>
    <w:p w:rsidR="007A7E67" w:rsidRPr="007A7E67" w:rsidRDefault="005B599F" w:rsidP="003331C4">
      <w:pPr>
        <w:spacing w:before="120"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7E45AF">
        <w:rPr>
          <w:rFonts w:eastAsia="Times New Roman" w:cs="Times New Roman"/>
          <w:color w:val="7030A0"/>
          <w:sz w:val="20"/>
          <w:szCs w:val="20"/>
          <w:lang w:eastAsia="en-GB"/>
        </w:rPr>
        <w:t>refore, the</w:t>
      </w:r>
      <w:r w:rsidR="007A7E67" w:rsidRPr="007A7E67">
        <w:rPr>
          <w:rFonts w:eastAsia="Times New Roman" w:cs="Times New Roman"/>
          <w:color w:val="7030A0"/>
          <w:sz w:val="20"/>
          <w:szCs w:val="20"/>
          <w:lang w:eastAsia="en-GB"/>
        </w:rPr>
        <w:t xml:space="preserve"> main aim of this work is t</w:t>
      </w:r>
      <w:r w:rsidR="007A7E67">
        <w:rPr>
          <w:rFonts w:eastAsia="Times New Roman" w:cs="Times New Roman"/>
          <w:color w:val="7030A0"/>
          <w:sz w:val="20"/>
          <w:szCs w:val="20"/>
          <w:lang w:eastAsia="en-GB"/>
        </w:rPr>
        <w:t>o numerically investigate forma</w:t>
      </w:r>
      <w:r w:rsidR="007A7E67" w:rsidRPr="007A7E67">
        <w:rPr>
          <w:rFonts w:eastAsia="Times New Roman" w:cs="Times New Roman"/>
          <w:color w:val="7030A0"/>
          <w:sz w:val="20"/>
          <w:szCs w:val="20"/>
          <w:lang w:eastAsia="en-GB"/>
        </w:rPr>
        <w:t>tion and growth of viscous fingers in heterogeneous porous media through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 novel computational multi-fluid dynam</w:t>
      </w:r>
      <w:r w:rsidR="007A7E67">
        <w:rPr>
          <w:rFonts w:eastAsia="Times New Roman" w:cs="Times New Roman"/>
          <w:color w:val="7030A0"/>
          <w:sz w:val="20"/>
          <w:szCs w:val="20"/>
          <w:lang w:eastAsia="en-GB"/>
        </w:rPr>
        <w:t>ics model (</w:t>
      </w:r>
      <w:r>
        <w:rPr>
          <w:rFonts w:eastAsia="Times New Roman" w:cs="Times New Roman"/>
          <w:color w:val="7030A0"/>
          <w:sz w:val="20"/>
          <w:szCs w:val="20"/>
          <w:lang w:eastAsia="en-GB"/>
        </w:rPr>
        <w:t>Gomes et al.</w:t>
      </w:r>
      <w:r w:rsidR="00840019">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2017</w:t>
      </w:r>
      <w:r w:rsidR="007A7E67">
        <w:rPr>
          <w:rFonts w:eastAsia="Times New Roman" w:cs="Times New Roman"/>
          <w:color w:val="7030A0"/>
          <w:sz w:val="20"/>
          <w:szCs w:val="20"/>
          <w:lang w:eastAsia="en-GB"/>
        </w:rPr>
        <w:t>). The two main as</w:t>
      </w:r>
      <w:r w:rsidR="007A7E67" w:rsidRPr="007A7E67">
        <w:rPr>
          <w:rFonts w:eastAsia="Times New Roman" w:cs="Times New Roman"/>
          <w:color w:val="7030A0"/>
          <w:sz w:val="20"/>
          <w:szCs w:val="20"/>
          <w:lang w:eastAsia="en-GB"/>
        </w:rPr>
        <w:t>pects of this work are: (a) qualitative and quantitative validation of the</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model (Section 4.3) for viscous flow instabilities and, (b) impact of mesh</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007A7E67"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007A7E67"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w:t>
      </w:r>
      <w:r w:rsidR="00EA700C">
        <w:rPr>
          <w:rFonts w:eastAsia="Times New Roman" w:cs="Times New Roman"/>
          <w:color w:val="7030A0"/>
          <w:sz w:val="20"/>
          <w:szCs w:val="20"/>
          <w:lang w:eastAsia="en-GB"/>
        </w:rPr>
        <w:t xml:space="preserve"> forces</w:t>
      </w:r>
      <w:r w:rsidR="00755523">
        <w:rPr>
          <w:rFonts w:eastAsia="Times New Roman" w:cs="Times New Roman"/>
          <w:color w:val="7030A0"/>
          <w:sz w:val="20"/>
          <w:szCs w:val="20"/>
          <w:lang w:eastAsia="en-GB"/>
        </w:rPr>
        <w:t xml:space="preserve"> etc) and conti</w:t>
      </w:r>
      <w:r w:rsidR="00755523" w:rsidRPr="00755523">
        <w:rPr>
          <w:rFonts w:eastAsia="Times New Roman" w:cs="Times New Roman"/>
          <w:color w:val="7030A0"/>
          <w:sz w:val="20"/>
          <w:szCs w:val="20"/>
          <w:lang w:eastAsia="en-GB"/>
        </w:rPr>
        <w:t xml:space="preserve">nuity (e.g., </w:t>
      </w:r>
      <w:r w:rsidR="00EA700C">
        <w:rPr>
          <w:rFonts w:eastAsia="Times New Roman" w:cs="Times New Roman"/>
          <w:color w:val="7030A0"/>
          <w:sz w:val="20"/>
          <w:szCs w:val="20"/>
          <w:lang w:eastAsia="en-GB"/>
        </w:rPr>
        <w:t xml:space="preserve">mass transfer across fluids/phases, </w:t>
      </w:r>
      <w:r w:rsidR="00755523" w:rsidRPr="00755523">
        <w:rPr>
          <w:rFonts w:eastAsia="Times New Roman" w:cs="Times New Roman"/>
          <w:color w:val="7030A0"/>
          <w:sz w:val="20"/>
          <w:szCs w:val="20"/>
          <w:lang w:eastAsia="en-GB"/>
        </w:rPr>
        <w:t>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C13374"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 xml:space="preserve">nd the pattern repeats. </w:t>
      </w:r>
    </w:p>
    <w:p w:rsidR="00882DDB" w:rsidRDefault="00882DDB" w:rsidP="00882DDB">
      <w:pPr>
        <w:spacing w:after="0" w:line="240" w:lineRule="auto"/>
        <w:ind w:left="360" w:firstLine="360"/>
        <w:jc w:val="both"/>
        <w:rPr>
          <w:rFonts w:eastAsia="Times New Roman" w:cs="Times New Roman"/>
          <w:color w:val="7030A0"/>
          <w:sz w:val="20"/>
          <w:szCs w:val="20"/>
          <w:lang w:eastAsia="en-GB"/>
        </w:rPr>
      </w:pPr>
      <w:r w:rsidRPr="00882DDB">
        <w:rPr>
          <w:rFonts w:eastAsia="Times New Roman" w:cs="Times New Roman"/>
          <w:color w:val="7030A0"/>
          <w:sz w:val="20"/>
          <w:szCs w:val="20"/>
          <w:lang w:eastAsia="en-GB"/>
        </w:rPr>
        <w:t>Therefore, surface tension plays an essential</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dual role, it must be weak enough for the tip front to be unstable, but it is</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also the physical force causing the spreading and ensuing repeated branching</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 xml:space="preserve">(Tan and </w:t>
      </w:r>
      <w:proofErr w:type="spellStart"/>
      <w:r w:rsidRPr="00882DDB">
        <w:rPr>
          <w:rFonts w:eastAsia="Times New Roman" w:cs="Times New Roman"/>
          <w:color w:val="7030A0"/>
          <w:sz w:val="20"/>
          <w:szCs w:val="20"/>
          <w:lang w:eastAsia="en-GB"/>
        </w:rPr>
        <w:t>Homsy</w:t>
      </w:r>
      <w:proofErr w:type="spellEnd"/>
      <w:r w:rsidRPr="00882DDB">
        <w:rPr>
          <w:rFonts w:eastAsia="Times New Roman" w:cs="Times New Roman"/>
          <w:color w:val="7030A0"/>
          <w:sz w:val="20"/>
          <w:szCs w:val="20"/>
          <w:lang w:eastAsia="en-GB"/>
        </w:rPr>
        <w:t xml:space="preserve">, 1988; </w:t>
      </w:r>
      <w:proofErr w:type="spellStart"/>
      <w:r w:rsidRPr="00882DDB">
        <w:rPr>
          <w:rFonts w:eastAsia="Times New Roman" w:cs="Times New Roman"/>
          <w:color w:val="7030A0"/>
          <w:sz w:val="20"/>
          <w:szCs w:val="20"/>
          <w:lang w:eastAsia="en-GB"/>
        </w:rPr>
        <w:t>Carvalho</w:t>
      </w:r>
      <w:proofErr w:type="spellEnd"/>
      <w:r w:rsidRPr="00882DDB">
        <w:rPr>
          <w:rFonts w:eastAsia="Times New Roman" w:cs="Times New Roman"/>
          <w:color w:val="7030A0"/>
          <w:sz w:val="20"/>
          <w:szCs w:val="20"/>
          <w:lang w:eastAsia="en-GB"/>
        </w:rPr>
        <w:t xml:space="preserve"> et al., 2013).</w:t>
      </w:r>
      <w:r>
        <w:rPr>
          <w:rFonts w:eastAsia="Times New Roman" w:cs="Times New Roman"/>
          <w:color w:val="7030A0"/>
          <w:sz w:val="20"/>
          <w:szCs w:val="20"/>
          <w:lang w:eastAsia="en-GB"/>
        </w:rPr>
        <w:t xml:space="preserve"> </w:t>
      </w:r>
      <w:r w:rsidRPr="00882DDB">
        <w:rPr>
          <w:rFonts w:eastAsia="Times New Roman" w:cs="Times New Roman"/>
          <w:color w:val="7030A0"/>
          <w:sz w:val="20"/>
          <w:szCs w:val="20"/>
          <w:lang w:eastAsia="en-GB"/>
        </w:rPr>
        <w:t>In heterogeneous domains, such instability may be triggered</w:t>
      </w:r>
      <w:r>
        <w:rPr>
          <w:rFonts w:eastAsia="Times New Roman" w:cs="Times New Roman"/>
          <w:color w:val="7030A0"/>
          <w:sz w:val="20"/>
          <w:szCs w:val="20"/>
          <w:lang w:eastAsia="en-GB"/>
        </w:rPr>
        <w:t xml:space="preserve"> by perme</w:t>
      </w:r>
      <w:r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51764"/>
    <w:rsid w:val="000730DE"/>
    <w:rsid w:val="0008215C"/>
    <w:rsid w:val="000C3706"/>
    <w:rsid w:val="000D5042"/>
    <w:rsid w:val="000E2B79"/>
    <w:rsid w:val="000E5E16"/>
    <w:rsid w:val="00145EEC"/>
    <w:rsid w:val="001A1712"/>
    <w:rsid w:val="001A6735"/>
    <w:rsid w:val="001F38B3"/>
    <w:rsid w:val="00212676"/>
    <w:rsid w:val="00235FA3"/>
    <w:rsid w:val="00252318"/>
    <w:rsid w:val="002859A3"/>
    <w:rsid w:val="00287F51"/>
    <w:rsid w:val="002E7F14"/>
    <w:rsid w:val="00311DE2"/>
    <w:rsid w:val="003331C4"/>
    <w:rsid w:val="00335F01"/>
    <w:rsid w:val="00351BD6"/>
    <w:rsid w:val="00353AB2"/>
    <w:rsid w:val="0038514B"/>
    <w:rsid w:val="003B1E2E"/>
    <w:rsid w:val="003C183A"/>
    <w:rsid w:val="004479E7"/>
    <w:rsid w:val="0045185F"/>
    <w:rsid w:val="00451895"/>
    <w:rsid w:val="00495A66"/>
    <w:rsid w:val="004C7BE6"/>
    <w:rsid w:val="004D132C"/>
    <w:rsid w:val="004D1F8A"/>
    <w:rsid w:val="004F0369"/>
    <w:rsid w:val="005757A6"/>
    <w:rsid w:val="00576C0D"/>
    <w:rsid w:val="00581502"/>
    <w:rsid w:val="005B599F"/>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33AE"/>
    <w:rsid w:val="007E1D4F"/>
    <w:rsid w:val="007E45AF"/>
    <w:rsid w:val="007E4DD7"/>
    <w:rsid w:val="007E5B8D"/>
    <w:rsid w:val="00816396"/>
    <w:rsid w:val="0083055D"/>
    <w:rsid w:val="00834AF4"/>
    <w:rsid w:val="00840019"/>
    <w:rsid w:val="00857A5B"/>
    <w:rsid w:val="00863033"/>
    <w:rsid w:val="00882DDB"/>
    <w:rsid w:val="008A14E2"/>
    <w:rsid w:val="008A4A51"/>
    <w:rsid w:val="008B64F3"/>
    <w:rsid w:val="0090380F"/>
    <w:rsid w:val="00906490"/>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13374"/>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143F3"/>
    <w:rsid w:val="00E223E2"/>
    <w:rsid w:val="00E45E1C"/>
    <w:rsid w:val="00E74AA6"/>
    <w:rsid w:val="00E80D17"/>
    <w:rsid w:val="00E85677"/>
    <w:rsid w:val="00EA700C"/>
    <w:rsid w:val="00EC0AA4"/>
    <w:rsid w:val="00ED366D"/>
    <w:rsid w:val="00EE3A66"/>
    <w:rsid w:val="00F00FBB"/>
    <w:rsid w:val="00F33E81"/>
    <w:rsid w:val="00F36A6D"/>
    <w:rsid w:val="00F371AC"/>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11567</TotalTime>
  <Pages>15</Pages>
  <Words>9663</Words>
  <Characters>55082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64616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68</cp:revision>
  <cp:lastPrinted>2018-07-16T16:33:00Z</cp:lastPrinted>
  <dcterms:created xsi:type="dcterms:W3CDTF">2018-07-02T12:35:00Z</dcterms:created>
  <dcterms:modified xsi:type="dcterms:W3CDTF">2018-07-17T11:53:00Z</dcterms:modified>
  <dc:language>en-GB</dc:language>
</cp:coreProperties>
</file>