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eastAsia="宋体" w:cs="Times New Roman"/>
          <w:b/>
          <w:color w:val="auto"/>
          <w:sz w:val="36"/>
          <w:lang w:val="en-US" w:eastAsia="zh-CN"/>
        </w:rPr>
      </w:pPr>
      <w:r>
        <w:rPr>
          <w:rFonts w:hint="eastAsia" w:eastAsia="宋体" w:cs="Times New Roman"/>
          <w:b/>
          <w:color w:val="auto"/>
          <w:sz w:val="36"/>
          <w:lang w:val="en-US" w:eastAsia="zh-CN"/>
        </w:rPr>
        <w:t>专利技术交底书</w:t>
      </w:r>
    </w:p>
    <w:p>
      <w:pPr>
        <w:ind w:firstLine="361" w:firstLineChars="200"/>
        <w:rPr>
          <w:rFonts w:hint="default" w:ascii="Times New Roman" w:hAnsi="Times New Roman" w:eastAsia="宋体" w:cs="Times New Roman"/>
          <w:b/>
          <w:bCs/>
          <w:color w:val="FF0000"/>
          <w:sz w:val="18"/>
          <w:szCs w:val="13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18"/>
          <w:szCs w:val="13"/>
          <w:lang w:val="en-US" w:eastAsia="zh-CN"/>
        </w:rPr>
        <w:t xml:space="preserve">[撰写提示] </w:t>
      </w:r>
    </w:p>
    <w:p>
      <w:pPr>
        <w:ind w:firstLine="360" w:firstLineChars="200"/>
        <w:rPr>
          <w:rFonts w:hint="default" w:ascii="Times New Roman" w:hAnsi="Times New Roman" w:eastAsia="宋体" w:cs="Times New Roman"/>
          <w:sz w:val="18"/>
          <w:szCs w:val="13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3"/>
          <w:lang w:eastAsia="zh-CN"/>
        </w:rPr>
        <w:t>技术交底书，是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向专利代理师提供发明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3"/>
          <w:lang w:val="en-US" w:eastAsia="zh-CN"/>
        </w:rPr>
        <w:t>技术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的重要文件</w:t>
      </w:r>
      <w:r>
        <w:rPr>
          <w:rFonts w:hint="default" w:ascii="Times New Roman" w:hAnsi="Times New Roman" w:eastAsia="宋体" w:cs="Times New Roman"/>
          <w:sz w:val="18"/>
          <w:szCs w:val="13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为了让专利代理师更好地理解我们的发明技术，提高专利代理师撰写专利申请文件的质量和效率，需要</w:t>
      </w:r>
      <w:r>
        <w:rPr>
          <w:rFonts w:hint="default" w:ascii="Times New Roman" w:hAnsi="Times New Roman" w:eastAsia="宋体" w:cs="Times New Roman"/>
          <w:b/>
          <w:bCs/>
          <w:sz w:val="18"/>
          <w:szCs w:val="13"/>
          <w:lang w:val="en-US" w:eastAsia="zh-CN"/>
        </w:rPr>
        <w:t>准确</w:t>
      </w:r>
      <w:r>
        <w:rPr>
          <w:rFonts w:hint="eastAsia" w:eastAsia="宋体" w:cs="Times New Roman"/>
          <w:b w:val="0"/>
          <w:bCs w:val="0"/>
          <w:sz w:val="18"/>
          <w:szCs w:val="13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/>
          <w:bCs/>
          <w:sz w:val="18"/>
          <w:szCs w:val="13"/>
          <w:lang w:val="en-US" w:eastAsia="zh-CN"/>
        </w:rPr>
        <w:t>全面、清晰、完整</w:t>
      </w:r>
      <w:r>
        <w:rPr>
          <w:rFonts w:hint="default" w:ascii="Times New Roman" w:hAnsi="Times New Roman" w:eastAsia="宋体" w:cs="Times New Roman"/>
          <w:sz w:val="18"/>
          <w:szCs w:val="13"/>
          <w:lang w:val="en-US" w:eastAsia="zh-CN"/>
        </w:rPr>
        <w:t>地</w:t>
      </w:r>
      <w:r>
        <w:rPr>
          <w:rFonts w:hint="eastAsia" w:eastAsia="宋体" w:cs="Times New Roman"/>
          <w:sz w:val="18"/>
          <w:szCs w:val="13"/>
          <w:lang w:val="en-US" w:eastAsia="zh-CN"/>
        </w:rPr>
        <w:t>填写表格中的信息</w:t>
      </w:r>
      <w:r>
        <w:rPr>
          <w:rFonts w:hint="default" w:ascii="Times New Roman" w:hAnsi="Times New Roman" w:eastAsia="宋体" w:cs="Times New Roman"/>
          <w:sz w:val="18"/>
          <w:szCs w:val="13"/>
          <w:u w:val="none"/>
          <w:lang w:val="en-US" w:eastAsia="zh-CN"/>
        </w:rPr>
        <w:t>。</w:t>
      </w:r>
    </w:p>
    <w:p>
      <w:pPr>
        <w:ind w:firstLine="360" w:firstLineChars="200"/>
        <w:rPr>
          <w:rFonts w:hint="default" w:ascii="Times New Roman" w:hAnsi="Times New Roman" w:eastAsia="宋体" w:cs="Times New Roman"/>
          <w:sz w:val="18"/>
          <w:szCs w:val="13"/>
          <w:u w:val="none"/>
          <w:lang w:val="en-US" w:eastAsia="zh-CN"/>
        </w:rPr>
      </w:pPr>
      <w:r>
        <w:rPr>
          <w:rFonts w:hint="eastAsia" w:eastAsia="宋体" w:cs="Times New Roman"/>
          <w:sz w:val="18"/>
          <w:szCs w:val="13"/>
          <w:u w:val="none"/>
          <w:lang w:val="en-US" w:eastAsia="zh-CN"/>
        </w:rPr>
        <w:t>交底书模板中的示例仅做参考，技术方案的表达形式可以自由安排。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3"/>
          <w:u w:val="none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106"/>
        <w:gridCol w:w="1350"/>
        <w:gridCol w:w="289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4"/>
            <w:tcBorders>
              <w:tl2br w:val="nil"/>
              <w:tr2bl w:val="nil"/>
            </w:tcBorders>
            <w:shd w:val="clear" w:color="auto" w:fill="E7E6E6" w:themeFill="background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联系人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信息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技术联系人</w:t>
            </w:r>
          </w:p>
        </w:tc>
        <w:tc>
          <w:tcPr>
            <w:tcW w:w="3106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89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6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归属部门</w:t>
            </w:r>
          </w:p>
        </w:tc>
        <w:tc>
          <w:tcPr>
            <w:tcW w:w="3106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电子邮箱</w:t>
            </w:r>
          </w:p>
        </w:tc>
        <w:tc>
          <w:tcPr>
            <w:tcW w:w="289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</w:tbl>
    <w:p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3"/>
          <w:u w:val="none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735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7E6E6" w:themeFill="background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详细技术信息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1、提案名称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示例：积木式泡沫箱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2、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背景</w:t>
            </w: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vertAlign w:val="baseline"/>
                <w:lang w:val="en-US" w:eastAsia="zh-CN"/>
              </w:rPr>
              <w:t>技术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b w:val="0"/>
                <w:bCs w:val="0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2.1 现有技术介绍</w:t>
            </w:r>
            <w:r>
              <w:rPr>
                <w:rFonts w:hint="eastAsia" w:eastAsia="宋体" w:cs="Times New Roman"/>
                <w:b w:val="0"/>
                <w:bCs w:val="0"/>
                <w:color w:val="0070C0"/>
                <w:sz w:val="18"/>
                <w:szCs w:val="18"/>
                <w:highlight w:val="none"/>
                <w:lang w:val="en-US" w:eastAsia="zh-CN"/>
              </w:rPr>
              <w:t>（面向技术小白，请对现有/最接近的技术方案进行描述，包括本技术方案所处的技术领域、背景以及相关技术发展等）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示例：近年来，随着生鲜电子商务的迅猛发展，生鲜类快件呈爆发式增长，托寄物发送的包装规格和种类需求也越来越多，利用泡沫箱实现温控以运输托寄物，正被越来越多的公司采纳。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b/>
                <w:bCs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2.2 现有技术的缺点或本发明解决的技术问题</w:t>
            </w:r>
            <w:r>
              <w:rPr>
                <w:rFonts w:hint="eastAsia" w:eastAsia="宋体" w:cs="Times New Roman"/>
                <w:b w:val="0"/>
                <w:bCs w:val="0"/>
                <w:color w:val="0070C0"/>
                <w:sz w:val="18"/>
                <w:szCs w:val="18"/>
                <w:highlight w:val="none"/>
                <w:lang w:val="en-US" w:eastAsia="zh-CN"/>
              </w:rPr>
              <w:t>（项目/系统中存在什么样的技术问题需要提出改进，注意避免过分夸大现有技术的缺点）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示例：但现有的泡沫箱受限于其具体结构，在发送托寄物方面有很多不足之处：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1、同一品类的生鲜，因为发运的规格重量不同，往往需要不同尺寸的泡沫箱来承装，给物料管理造成负担以及增加了包材成本，延长研发周期。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2、一些泡沫箱迫于生鲜的发运规格，一次承装过多的托寄物，造成生鲜之间相互挤压，导致损伤。但分开包装又提高了运费成本。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3、一些需要多温区包装的快件，目前一个包裹内无法满足多温区的包装需求，必须分包装单独发运，提高了运费成本。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4、同一收件人需要多件商品时，因为分属不同规格的包装，必须分开发运，提高了运费成本，并且很难确保同时到件，影响了客户的感知。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3、详细方案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i w:val="0"/>
                <w:iCs w:val="0"/>
                <w:sz w:val="18"/>
                <w:szCs w:val="18"/>
                <w:highlight w:val="none"/>
                <w:lang w:val="en-US" w:eastAsia="zh-CN"/>
              </w:rPr>
              <w:t>3.1 本发明的核心发明点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（请说明为了解决上述技术问题，你所设计、构思的技术方案中最关键的几个要素）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1、积木式泡沫箱的嵌套叠加结构方案；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2、积木式泡沫箱的嵌套叠加时的密封结构。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eastAsia="宋体" w:cs="Times New Roman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color w:val="auto"/>
                <w:sz w:val="18"/>
                <w:szCs w:val="18"/>
                <w:highlight w:val="none"/>
                <w:u w:val="single"/>
                <w:lang w:val="en-US" w:eastAsia="zh-CN"/>
              </w:rPr>
              <w:t>3.2 完整技术方案描述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（设想面向技术小白时，如何</w:t>
            </w:r>
            <w:r>
              <w:rPr>
                <w:rFonts w:hint="eastAsia" w:eastAsia="宋体" w:cs="Times New Roman"/>
                <w:b/>
                <w:bCs/>
                <w:color w:val="0070C0"/>
                <w:sz w:val="18"/>
                <w:szCs w:val="18"/>
                <w:highlight w:val="none"/>
                <w:lang w:val="en-US" w:eastAsia="zh-CN"/>
              </w:rPr>
              <w:t>结合图示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对技术方案进行</w:t>
            </w:r>
            <w:r>
              <w:rPr>
                <w:rFonts w:hint="eastAsia" w:eastAsia="宋体" w:cs="Times New Roman"/>
                <w:b/>
                <w:bCs/>
                <w:color w:val="0070C0"/>
                <w:sz w:val="18"/>
                <w:szCs w:val="18"/>
                <w:highlight w:val="none"/>
                <w:lang w:val="en-US" w:eastAsia="zh-CN"/>
              </w:rPr>
              <w:t>详细、通俗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的解释）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对于机械结构类的方案，应提供产品图纸并标注各部件的位置及名称，并进一步用文字描述各部件的位置关系，连接关系，各部件的作用及工作配合关系等进行详细描述。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如图1所示，该积木式平泡沫箱包括箱体1及箱盖2。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drawing>
                <wp:inline distT="0" distB="0" distL="114300" distR="114300">
                  <wp:extent cx="2832100" cy="1517015"/>
                  <wp:effectExtent l="0" t="0" r="0" b="6985"/>
                  <wp:docPr id="49" name="图片 49" descr="3a9adc35511c491ba57ccc4a86f973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3a9adc35511c491ba57ccc4a86f973d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0" cy="151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图1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图2为箱体的结构示意图。如图1所示，该箱体1包括底板11及围绕底板11设置的侧壁板12，该箱体1的形状为长方体，该侧壁板12与底板11之间形成容置空间13，寄托物放置在容置空间13内。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drawing>
                <wp:inline distT="0" distB="0" distL="114300" distR="114300">
                  <wp:extent cx="3143250" cy="2508250"/>
                  <wp:effectExtent l="0" t="0" r="6350" b="6350"/>
                  <wp:docPr id="50" name="图片 50" descr="03f5ce797f7044c1996dba882858d9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03f5ce797f7044c1996dba882858d9c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250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图2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图3为箱盖的结构示意图。该箱盖2包括盖板21，该盖板21的形状为与箱体1的形状相适配的矩形。在盖板21的下表面上设置有一圈第一凸起22，该第一凸起22的形状与箱体1的开口形状相适配，使得箱盖2扣合到箱体1的开口上时，箱盖2与箱体1之间实现有效密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drawing>
                <wp:inline distT="0" distB="0" distL="114300" distR="114300">
                  <wp:extent cx="2762250" cy="2241550"/>
                  <wp:effectExtent l="0" t="0" r="6350" b="6350"/>
                  <wp:docPr id="51" name="图片 51" descr="71bf5724e56a4a34b8de2ee47e695d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71bf5724e56a4a34b8de2ee47e695d4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24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图3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图4为多个箱体叠及箱盖放前的结构示意图，图5为多个箱体叠及箱盖放后的结构示意图。参阅1及图3，该多个箱体1叠放时，其中位于上方的箱体1的底板11的下表面上设置有一圈第二凸起14，该圈第二凸起14的形状与位于下方的箱体1的开口形状相适配，使得两箱体1在上下叠放时，位于上方箱体1的第二凸起14可适配的扣合于下方的箱体1的开口上，位于下部的箱体1开设有与第二凸起14相适配的台阶状上端面15，从而使得下方的箱体1与上方箱体1的底板11之间密封，达到如图4所示效果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drawing>
                <wp:inline distT="0" distB="0" distL="114300" distR="114300">
                  <wp:extent cx="1390650" cy="1625600"/>
                  <wp:effectExtent l="0" t="0" r="6350" b="0"/>
                  <wp:docPr id="52" name="图片 52" descr="e8becb251c8446c78f4e14d86a414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e8becb251c8446c78f4e14d86a41457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图4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drawing>
                <wp:inline distT="0" distB="0" distL="114300" distR="114300">
                  <wp:extent cx="1346200" cy="1098550"/>
                  <wp:effectExtent l="0" t="0" r="0" b="6350"/>
                  <wp:docPr id="53" name="图片 53" descr="df622bd599e14b2599a8e668106b87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df622bd599e14b2599a8e668106b874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109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图5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下面对本积木式泡沫箱的发运原理及实现多温区的原理进行描述：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1、本方案的积木式泡沫箱的发运原理：在运送托寄物时，譬如托寄物为樱桃，根据实际需要，该樱桃发运中有1斤装需求，2斤装需求及3斤装需求等。针对1斤装需求时，如图6所示，利用一个箱体1（假设箱体1为1斤装箱体）及箱盖2，并配合冷媒使用，即可实现1斤装的发运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drawing>
                <wp:inline distT="0" distB="0" distL="114300" distR="114300">
                  <wp:extent cx="2882900" cy="1371600"/>
                  <wp:effectExtent l="0" t="0" r="0" b="0"/>
                  <wp:docPr id="54" name="图片 54" descr="86c1ee68002844b1875d5879084b0b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86c1ee68002844b1875d5879084b0bbc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图6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针对2斤装需求，需要一个箱盖2和两个箱体1（假设箱体1为1斤装箱体）叠加，之后再配合冷媒以可实现温控，其结构图7所示。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drawing>
                <wp:inline distT="0" distB="0" distL="114300" distR="114300">
                  <wp:extent cx="1217930" cy="1629410"/>
                  <wp:effectExtent l="0" t="0" r="1270" b="8890"/>
                  <wp:docPr id="1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b="7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930" cy="162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图7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针对3斤装需求，可依上述方法发运，此处不再赘述。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2、利用本方案实现多温区的原理如下：在运送托寄物时，譬如同一客户同时托寄有三种不同温度需求的产品，为实现同时到达，可采用如下方式；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采用三个箱体1及一个箱盖2，其中最上方的箱体1不放置冷媒以实现常温存储运输，中部的箱体1可配合冷媒使用以实现冷藏需要温度，最下层的箱体1配合冷媒使用以实现冷冻需要，如图8所示。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drawing>
                <wp:inline distT="0" distB="0" distL="114300" distR="114300">
                  <wp:extent cx="2609850" cy="2120900"/>
                  <wp:effectExtent l="0" t="0" r="6350" b="0"/>
                  <wp:docPr id="55" name="图片 55" descr="793824cebe3c415398863b85ce1c19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793824cebe3c415398863b85ce1c194b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12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center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图8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3.3 技术效果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示例：1、采用多箱体嵌套叠加的方式，通过叠加实现不同的尺寸规格，减少了泡沫箱的尺寸规格，满足了生鲜不同规格重量的发运需求；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2、采用多箱体嵌套叠加的方式，对于不耐挤压或需要混搭包装的托寄物，实现生鲜之间的分层隔离保护，从而避免了相互污染或挤压损伤问题；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3、在单票快件内，实现不同托寄物的多温区温控包装；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4、对于同一收件人的多件商品，即使分属不同规格的包装，也可以实现单票包装，降低了运费成本，避免产生子母件，提高客户感知；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5、多个泡沫箱嵌套叠加，减少了体积，提高了仓储利用效率。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4、技术补充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4.1 替代方案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（为了防止他人通过改变技术方案来绕开本发明，建议充分考虑其他可能的技术方案，如有则填写）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作为本发明的替代方案，应当主要考虑箱体之间及箱盖2与箱体之间的配合结构，即嵌套密封机构。例如，上方箱体底板11的下表面采用第二凸起14，而下部箱体1的侧壁板12的上表面设置凹槽，叠加时第二凸起14插入凹槽内，进而达到密封的目的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当然，在本构思的基础上还可采用其他的方案，如设置固定件，用于在箱体叠加时实现上方箱体下方箱体的固定，并在箱体的叠合区域设置密封圈，以达到密封的目的。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4.2 术语说明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（请对本交底书中提及的关键术语、技术缩略语进行解释说明，如果有英文缩写，请给出英文全称和中文注释，若有英文单词，请给出中文注释或者解释）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4.3 参考文献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（对于理解交底书中的技术方案有帮助的专利/论文/期刊/网页，如有则填写）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5、技术声明</w:t>
            </w:r>
          </w:p>
        </w:tc>
        <w:tc>
          <w:tcPr>
            <w:tcW w:w="735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5.1 本发明是否已经或计划在项目/产品中实施？</w:t>
            </w:r>
            <w:r>
              <w:rPr>
                <w:rFonts w:hint="eastAsia" w:eastAsia="宋体" w:cs="Times New Roman"/>
                <w:b w:val="0"/>
                <w:bCs w:val="0"/>
                <w:color w:val="0070C0"/>
                <w:sz w:val="18"/>
                <w:szCs w:val="18"/>
                <w:highlight w:val="none"/>
                <w:lang w:val="en-US" w:eastAsia="zh-CN"/>
              </w:rPr>
              <w:t>（</w:t>
            </w:r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如果是，请列出相关的项目/产品名称、实施或计划实施的时间；并对项目/产品的研发背景做简要介绍）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属于技术研发成果，未应用到实际产品；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该方案已应用到实际产品，产品在公司内部应用；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该方案确定应用到实际产品，将要或已经对外公开应用；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不属于技术研发成果，未应用到实际产品。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项目名称：智慧物流项目；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产品名称：快递管家产品；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计划实施时间：2024年5月中旬。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产品介绍：快递管家产品聚焦企业服务场景，为企业客户提供多元化、专业化的一站式快递信息化管理平台。基于企业商务件全流程管控场景，提供顺丰快递管家商务件管理平台和智慧企邮两个核心产品。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5.2 本发明是否已经或计划对外公开？</w:t>
            </w:r>
            <w:bookmarkStart w:id="0" w:name="_GoBack"/>
            <w:r>
              <w:rPr>
                <w:rFonts w:hint="eastAsia" w:eastAsia="宋体" w:cs="Times New Roman"/>
                <w:color w:val="0070C0"/>
                <w:sz w:val="18"/>
                <w:szCs w:val="18"/>
                <w:highlight w:val="none"/>
                <w:lang w:val="en-US" w:eastAsia="zh-CN"/>
              </w:rPr>
              <w:t>（如果是，请说明公开渠道、公开或计划公开的时间；公开渠道可以是展会、技术宣讲、和供应商沟通、发表文章等）</w:t>
            </w:r>
          </w:p>
          <w:bookmarkEnd w:id="0"/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360" w:firstLineChars="200"/>
              <w:jc w:val="both"/>
              <w:textAlignment w:val="auto"/>
              <w:rPr>
                <w:rFonts w:hint="default" w:eastAsia="宋体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eastAsia="宋体" w:cs="Times New Roman"/>
                <w:sz w:val="18"/>
                <w:szCs w:val="18"/>
                <w:highlight w:val="none"/>
                <w:lang w:val="en-US" w:eastAsia="zh-CN"/>
              </w:rPr>
              <w:t>示例：暂无对外公开计划 / 已经于2023年9月8日在亚洲电子工业展参展 / 计划于2024年1月中旬将技术资料发送供应商。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numPr>
          <w:ilvl w:val="0"/>
          <w:numId w:val="0"/>
        </w:numPr>
        <w:ind w:firstLine="360" w:firstLineChars="200"/>
        <w:rPr>
          <w:rFonts w:hint="default"/>
          <w:b/>
          <w:bCs/>
          <w:color w:val="FFFFFF"/>
          <w:sz w:val="18"/>
          <w:szCs w:val="13"/>
          <w:lang w:val="en-US" w:eastAsia="zh-CN"/>
        </w:rPr>
      </w:pPr>
      <w:r>
        <w:rPr>
          <w:rFonts w:hint="eastAsia"/>
          <w:b/>
          <w:bCs/>
          <w:color w:val="FF0000"/>
          <w:sz w:val="18"/>
          <w:szCs w:val="13"/>
          <w:lang w:val="en-US" w:eastAsia="zh-CN"/>
        </w:rPr>
        <w:t>[技术交底书自查指引]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b/>
          <w:bCs/>
          <w:sz w:val="18"/>
          <w:szCs w:val="13"/>
          <w:lang w:val="en-US" w:eastAsia="zh-CN"/>
        </w:rPr>
      </w:pPr>
      <w:r>
        <w:rPr>
          <w:rFonts w:hint="eastAsia"/>
          <w:b/>
          <w:bCs/>
          <w:sz w:val="18"/>
          <w:szCs w:val="13"/>
          <w:lang w:val="en-US" w:eastAsia="zh-CN"/>
        </w:rPr>
        <w:t>1、准确：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b w:val="0"/>
          <w:bCs w:val="0"/>
          <w:sz w:val="18"/>
          <w:szCs w:val="13"/>
          <w:lang w:val="en-US" w:eastAsia="zh-CN"/>
        </w:rPr>
      </w:pPr>
      <w:r>
        <w:rPr>
          <w:rFonts w:hint="eastAsia"/>
          <w:b w:val="0"/>
          <w:bCs w:val="0"/>
          <w:sz w:val="18"/>
          <w:szCs w:val="13"/>
          <w:lang w:val="en-US" w:eastAsia="zh-CN"/>
        </w:rPr>
        <w:t>1.1 为便于技术沟通，请确保</w:t>
      </w:r>
      <w:r>
        <w:rPr>
          <w:rFonts w:hint="eastAsia"/>
          <w:b w:val="0"/>
          <w:bCs w:val="0"/>
          <w:sz w:val="18"/>
          <w:szCs w:val="13"/>
          <w:u w:val="single"/>
          <w:lang w:val="en-US" w:eastAsia="zh-CN"/>
        </w:rPr>
        <w:t>联系电话和电子邮箱填写准确</w:t>
      </w:r>
      <w:r>
        <w:rPr>
          <w:rFonts w:hint="eastAsia"/>
          <w:b w:val="0"/>
          <w:bCs w:val="0"/>
          <w:sz w:val="18"/>
          <w:szCs w:val="13"/>
          <w:lang w:val="en-US" w:eastAsia="zh-CN"/>
        </w:rPr>
        <w:t>；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b w:val="0"/>
          <w:bCs w:val="0"/>
          <w:sz w:val="18"/>
          <w:szCs w:val="13"/>
          <w:lang w:val="en-US" w:eastAsia="zh-CN"/>
        </w:rPr>
      </w:pPr>
      <w:r>
        <w:rPr>
          <w:rFonts w:hint="eastAsia"/>
          <w:b w:val="0"/>
          <w:bCs w:val="0"/>
          <w:sz w:val="18"/>
          <w:szCs w:val="13"/>
          <w:lang w:val="en-US" w:eastAsia="zh-CN"/>
        </w:rPr>
        <w:t>1.2 为避免信息传达遗漏，技术联系人和知识产权系统的提案人应为同一人，</w:t>
      </w:r>
      <w:r>
        <w:rPr>
          <w:rFonts w:hint="eastAsia"/>
          <w:b w:val="0"/>
          <w:bCs w:val="0"/>
          <w:sz w:val="18"/>
          <w:szCs w:val="13"/>
          <w:u w:val="single"/>
          <w:lang w:val="en-US" w:eastAsia="zh-CN"/>
        </w:rPr>
        <w:t>请勿代为提交专利提案</w:t>
      </w:r>
      <w:r>
        <w:rPr>
          <w:rFonts w:hint="eastAsia"/>
          <w:b w:val="0"/>
          <w:bCs w:val="0"/>
          <w:sz w:val="18"/>
          <w:szCs w:val="13"/>
          <w:lang w:val="en-US" w:eastAsia="zh-CN"/>
        </w:rPr>
        <w:t>；</w:t>
      </w:r>
    </w:p>
    <w:p>
      <w:pPr>
        <w:numPr>
          <w:ilvl w:val="0"/>
          <w:numId w:val="0"/>
        </w:numPr>
        <w:ind w:firstLine="360" w:firstLineChars="200"/>
        <w:rPr>
          <w:rFonts w:hint="default"/>
          <w:b w:val="0"/>
          <w:bCs w:val="0"/>
          <w:i w:val="0"/>
          <w:iCs w:val="0"/>
          <w:sz w:val="18"/>
          <w:szCs w:val="13"/>
          <w:lang w:val="en-US" w:eastAsia="zh-CN"/>
        </w:rPr>
      </w:pPr>
      <w:r>
        <w:rPr>
          <w:rFonts w:hint="eastAsia"/>
          <w:b w:val="0"/>
          <w:bCs w:val="0"/>
          <w:sz w:val="18"/>
          <w:szCs w:val="13"/>
          <w:lang w:val="en-US" w:eastAsia="zh-CN"/>
        </w:rPr>
        <w:t>1.3 为</w:t>
      </w:r>
      <w:r>
        <w:rPr>
          <w:rFonts w:hint="eastAsia"/>
          <w:b w:val="0"/>
          <w:bCs w:val="0"/>
          <w:i w:val="0"/>
          <w:iCs w:val="0"/>
          <w:sz w:val="18"/>
          <w:szCs w:val="13"/>
          <w:lang w:val="en-US" w:eastAsia="zh-CN"/>
        </w:rPr>
        <w:t>防模板中的信息干扰，请</w:t>
      </w:r>
      <w:r>
        <w:rPr>
          <w:rFonts w:hint="eastAsia"/>
          <w:b w:val="0"/>
          <w:bCs w:val="0"/>
          <w:i w:val="0"/>
          <w:iCs w:val="0"/>
          <w:sz w:val="18"/>
          <w:szCs w:val="13"/>
          <w:u w:val="single"/>
          <w:lang w:val="en-US" w:eastAsia="zh-CN"/>
        </w:rPr>
        <w:t>删除交底书模板中的示例</w:t>
      </w:r>
      <w:r>
        <w:rPr>
          <w:rFonts w:hint="eastAsia"/>
          <w:b w:val="0"/>
          <w:bCs w:val="0"/>
          <w:i w:val="0"/>
          <w:iCs w:val="0"/>
          <w:sz w:val="18"/>
          <w:szCs w:val="13"/>
          <w:lang w:val="en-US" w:eastAsia="zh-CN"/>
        </w:rPr>
        <w:t>。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18"/>
          <w:szCs w:val="13"/>
          <w:u w:val="none"/>
          <w:lang w:val="en-US" w:eastAsia="zh-CN"/>
        </w:rPr>
        <w:t>2、全面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sz w:val="18"/>
          <w:szCs w:val="13"/>
          <w:u w:val="none"/>
          <w:lang w:val="en-US" w:eastAsia="zh-CN"/>
        </w:rPr>
        <w:t xml:space="preserve">2.1 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为便于他人能够理解技术方案与实际产品之间的关联关系，</w:t>
      </w:r>
      <w:r>
        <w:rPr>
          <w:rFonts w:hint="eastAsia"/>
          <w:b w:val="0"/>
          <w:bCs w:val="0"/>
          <w:i w:val="0"/>
          <w:iCs w:val="0"/>
          <w:color w:val="auto"/>
          <w:sz w:val="18"/>
          <w:szCs w:val="13"/>
          <w:u w:val="none"/>
          <w:lang w:val="en-US" w:eastAsia="zh-CN"/>
        </w:rPr>
        <w:t>请确保技术信息</w:t>
      </w:r>
      <w:r>
        <w:rPr>
          <w:rFonts w:hint="eastAsia"/>
          <w:b w:val="0"/>
          <w:bCs w:val="0"/>
          <w:i w:val="0"/>
          <w:iCs w:val="0"/>
          <w:color w:val="auto"/>
          <w:sz w:val="18"/>
          <w:szCs w:val="13"/>
          <w:u w:val="single"/>
          <w:lang w:val="en-US" w:eastAsia="zh-CN"/>
        </w:rPr>
        <w:t>涵盖发明技术对应实际产品的介绍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18"/>
          <w:szCs w:val="13"/>
          <w:u w:val="none"/>
          <w:lang w:val="en-US" w:eastAsia="zh-CN"/>
        </w:rPr>
        <w:t>3、清晰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3.1 为避免他人理解错误，请确保</w:t>
      </w:r>
      <w:r>
        <w:rPr>
          <w:rFonts w:hint="eastAsia"/>
          <w:i w:val="0"/>
          <w:iCs w:val="0"/>
          <w:color w:val="auto"/>
          <w:sz w:val="18"/>
          <w:szCs w:val="13"/>
          <w:u w:val="single"/>
          <w:lang w:val="en-US" w:eastAsia="zh-CN"/>
        </w:rPr>
        <w:t>技术方案通俗</w:t>
      </w:r>
      <w:r>
        <w:rPr>
          <w:rFonts w:hint="default"/>
          <w:i w:val="0"/>
          <w:iCs w:val="0"/>
          <w:color w:val="auto"/>
          <w:sz w:val="18"/>
          <w:szCs w:val="13"/>
          <w:u w:val="single"/>
          <w:lang w:val="en-US" w:eastAsia="zh-CN"/>
        </w:rPr>
        <w:t>明了</w:t>
      </w:r>
      <w:r>
        <w:rPr>
          <w:rFonts w:hint="eastAsia"/>
          <w:i w:val="0"/>
          <w:iCs w:val="0"/>
          <w:color w:val="auto"/>
          <w:sz w:val="18"/>
          <w:szCs w:val="13"/>
          <w:u w:val="single"/>
          <w:lang w:val="en-US" w:eastAsia="zh-CN"/>
        </w:rPr>
        <w:t>、专有名词定义清晰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；具体有：方法流程图需体现数据流向和步骤顺序；同一对象的前后描述应保持统一，英文词汇需补充解释。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18"/>
          <w:szCs w:val="13"/>
          <w:u w:val="none"/>
          <w:lang w:val="en-US" w:eastAsia="zh-CN"/>
        </w:rPr>
        <w:t>4、完整</w:t>
      </w: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：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color w:val="auto"/>
          <w:sz w:val="18"/>
          <w:szCs w:val="13"/>
          <w:highlight w:val="none"/>
          <w:u w:val="none"/>
          <w:lang w:val="en-US" w:eastAsia="zh-CN"/>
        </w:rPr>
      </w:pP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4.1 为确保技术方案</w:t>
      </w:r>
      <w:r>
        <w:rPr>
          <w:rFonts w:hint="eastAsia"/>
          <w:i w:val="0"/>
          <w:iCs w:val="0"/>
          <w:color w:val="auto"/>
          <w:sz w:val="18"/>
          <w:szCs w:val="13"/>
          <w:highlight w:val="none"/>
          <w:u w:val="none"/>
          <w:lang w:val="en-US" w:eastAsia="zh-CN"/>
        </w:rPr>
        <w:t>充分公开，请提供足够的信息来</w:t>
      </w:r>
      <w:r>
        <w:rPr>
          <w:rFonts w:hint="eastAsia"/>
          <w:i w:val="0"/>
          <w:iCs w:val="0"/>
          <w:color w:val="auto"/>
          <w:sz w:val="18"/>
          <w:szCs w:val="13"/>
          <w:highlight w:val="none"/>
          <w:u w:val="single"/>
          <w:lang w:val="en-US" w:eastAsia="zh-CN"/>
        </w:rPr>
        <w:t>完整披露发明技术，并使得他人能够实施该技术</w:t>
      </w:r>
      <w:r>
        <w:rPr>
          <w:rFonts w:hint="eastAsia"/>
          <w:i w:val="0"/>
          <w:iCs w:val="0"/>
          <w:color w:val="auto"/>
          <w:sz w:val="18"/>
          <w:szCs w:val="13"/>
          <w:highlight w:val="none"/>
          <w:u w:val="none"/>
          <w:lang w:val="en-US" w:eastAsia="zh-CN"/>
        </w:rPr>
        <w:t>；</w:t>
      </w:r>
    </w:p>
    <w:p>
      <w:pPr>
        <w:numPr>
          <w:ilvl w:val="0"/>
          <w:numId w:val="0"/>
        </w:numPr>
        <w:ind w:firstLine="360" w:firstLineChars="200"/>
        <w:rPr>
          <w:rFonts w:hint="eastAsia"/>
          <w:color w:val="auto"/>
          <w:sz w:val="18"/>
          <w:szCs w:val="13"/>
          <w:u w:val="none"/>
          <w:lang w:val="en-US" w:eastAsia="zh-CN"/>
        </w:rPr>
      </w:pPr>
      <w:r>
        <w:rPr>
          <w:rFonts w:hint="eastAsia"/>
          <w:i w:val="0"/>
          <w:iCs w:val="0"/>
          <w:color w:val="auto"/>
          <w:sz w:val="18"/>
          <w:szCs w:val="13"/>
          <w:u w:val="none"/>
          <w:lang w:val="en-US" w:eastAsia="zh-CN"/>
        </w:rPr>
        <w:t>4.2 不确定是否属于技术秘密的部</w:t>
      </w:r>
      <w:r>
        <w:rPr>
          <w:rFonts w:hint="eastAsia"/>
          <w:color w:val="auto"/>
          <w:sz w:val="18"/>
          <w:szCs w:val="13"/>
          <w:u w:val="none"/>
          <w:lang w:val="en-US" w:eastAsia="zh-CN"/>
        </w:rPr>
        <w:t>分可高亮/批注，并提示知识产权法务评估。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eastAsia="宋体" w:cs="Times New Roman"/>
          <w:b/>
          <w:color w:val="auto"/>
          <w:sz w:val="24"/>
          <w:szCs w:val="15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left"/>
      <w:rPr>
        <w:rFonts w:hint="default" w:eastAsia="黑体" w:cs="黑体" w:asciiTheme="minorAscii" w:hAnsiTheme="minorAscii"/>
        <w:b w:val="0"/>
        <w:bCs w:val="0"/>
        <w:sz w:val="18"/>
        <w:szCs w:val="18"/>
      </w:rPr>
    </w:pPr>
    <w:r>
      <w:rPr>
        <w:rFonts w:hint="default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</w:rPr>
      <w:t>©S.F.</w:t>
    </w: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                                                                        </w:t>
    </w:r>
    <w:r>
      <w:rPr>
        <w:b w:val="0"/>
        <w:bCs w:val="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                                                                        </w:t>
    </w:r>
  </w:p>
  <w:p>
    <w:pPr>
      <w:pStyle w:val="5"/>
      <w:jc w:val="left"/>
      <w:rPr>
        <w:rFonts w:hint="default" w:eastAsia="黑体" w:cs="黑体" w:asciiTheme="minorAscii" w:hAnsiTheme="minorAscii"/>
        <w:b/>
        <w:bCs/>
        <w:sz w:val="18"/>
        <w:szCs w:val="18"/>
      </w:rPr>
    </w:pP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Confidential                                                                </w:t>
    </w:r>
    <w:r>
      <w:rPr>
        <w:rFonts w:hint="eastAsia" w:ascii="宋体" w:hAnsi="宋体" w:eastAsia="宋体" w:cs="宋体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内部机密，严禁外传</w:t>
    </w:r>
    <w:r>
      <w:rPr>
        <w:rFonts w:hint="eastAsia" w:eastAsia="黑体" w:cs="黑体" w:asciiTheme="minorAscii" w:hAnsiTheme="minorAscii"/>
        <w:b w:val="0"/>
        <w:bCs w:val="0"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</w:t>
    </w:r>
    <w:r>
      <w:rPr>
        <w:rFonts w:hint="eastAsia" w:eastAsia="黑体" w:cs="黑体" w:asciiTheme="minorAscii" w:hAnsiTheme="minorAscii"/>
        <w:b/>
        <w:bCs/>
        <w:i w:val="0"/>
        <w:iCs w:val="0"/>
        <w:caps w:val="0"/>
        <w:color w:val="666666"/>
        <w:spacing w:val="0"/>
        <w:sz w:val="18"/>
        <w:szCs w:val="18"/>
        <w:shd w:val="clear" w:fill="FFFFFF"/>
        <w:lang w:val="en-US" w:eastAsia="zh-CN"/>
      </w:rPr>
      <w:t xml:space="preserve">                                                                                                       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eastAsia" w:eastAsia="宋体"/>
        <w:lang w:eastAsia="zh-CN"/>
      </w:rPr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right</wp:align>
          </wp:positionH>
          <wp:positionV relativeFrom="margin">
            <wp:align>center</wp:align>
          </wp:positionV>
          <wp:extent cx="1157605" cy="1157605"/>
          <wp:effectExtent l="0" t="0" r="1270" b="1270"/>
          <wp:wrapNone/>
          <wp:docPr id="5" name="WordPictureWatermark41230" descr="Group 33335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41230" descr="Group 33335198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60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eastAsia="宋体"/>
        <w:lang w:eastAsia="zh-CN"/>
      </w:rPr>
      <w:drawing>
        <wp:inline distT="0" distB="0" distL="114300" distR="114300">
          <wp:extent cx="768985" cy="271780"/>
          <wp:effectExtent l="0" t="0" r="5715" b="7620"/>
          <wp:docPr id="16" name="图片 16" descr="Group 333359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Group 3333598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8985" cy="271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44678"/>
    <w:rsid w:val="000D0520"/>
    <w:rsid w:val="005A6BAE"/>
    <w:rsid w:val="00ED0894"/>
    <w:rsid w:val="015E0F46"/>
    <w:rsid w:val="016F75D5"/>
    <w:rsid w:val="01E71A96"/>
    <w:rsid w:val="02A227A1"/>
    <w:rsid w:val="02BA326E"/>
    <w:rsid w:val="03352B8F"/>
    <w:rsid w:val="03A63E0F"/>
    <w:rsid w:val="03C06834"/>
    <w:rsid w:val="03D37A53"/>
    <w:rsid w:val="03DE2D6B"/>
    <w:rsid w:val="03DE3CAC"/>
    <w:rsid w:val="054214C5"/>
    <w:rsid w:val="0696055B"/>
    <w:rsid w:val="06B244F7"/>
    <w:rsid w:val="07B21E22"/>
    <w:rsid w:val="081361E2"/>
    <w:rsid w:val="08D20E64"/>
    <w:rsid w:val="09132970"/>
    <w:rsid w:val="091971E0"/>
    <w:rsid w:val="09596E65"/>
    <w:rsid w:val="09623A05"/>
    <w:rsid w:val="0995305F"/>
    <w:rsid w:val="09E65884"/>
    <w:rsid w:val="0A81257F"/>
    <w:rsid w:val="0A813965"/>
    <w:rsid w:val="0AD779FC"/>
    <w:rsid w:val="0C1D1D0F"/>
    <w:rsid w:val="0C2B1E54"/>
    <w:rsid w:val="0C7717DB"/>
    <w:rsid w:val="0CEA1379"/>
    <w:rsid w:val="0E460966"/>
    <w:rsid w:val="0F0F241A"/>
    <w:rsid w:val="0F251AE4"/>
    <w:rsid w:val="0FA53FA9"/>
    <w:rsid w:val="0FE771A7"/>
    <w:rsid w:val="1018065C"/>
    <w:rsid w:val="10B333EC"/>
    <w:rsid w:val="116214F8"/>
    <w:rsid w:val="116B5A59"/>
    <w:rsid w:val="11D648D0"/>
    <w:rsid w:val="11EE36D8"/>
    <w:rsid w:val="12F9558F"/>
    <w:rsid w:val="13300BFA"/>
    <w:rsid w:val="135673FF"/>
    <w:rsid w:val="13F7230F"/>
    <w:rsid w:val="15561757"/>
    <w:rsid w:val="1562158A"/>
    <w:rsid w:val="157312D0"/>
    <w:rsid w:val="164534BC"/>
    <w:rsid w:val="16561E39"/>
    <w:rsid w:val="168322DC"/>
    <w:rsid w:val="16DA3DC4"/>
    <w:rsid w:val="17797A0F"/>
    <w:rsid w:val="17BA37ED"/>
    <w:rsid w:val="19F4021A"/>
    <w:rsid w:val="1A045DC3"/>
    <w:rsid w:val="1A682661"/>
    <w:rsid w:val="1AFF6288"/>
    <w:rsid w:val="1B4A1648"/>
    <w:rsid w:val="1CE455DF"/>
    <w:rsid w:val="1CE819CC"/>
    <w:rsid w:val="1CEF7A17"/>
    <w:rsid w:val="1DA93A37"/>
    <w:rsid w:val="1DE06AC6"/>
    <w:rsid w:val="1E911675"/>
    <w:rsid w:val="1F131D33"/>
    <w:rsid w:val="1F180D08"/>
    <w:rsid w:val="1F69086A"/>
    <w:rsid w:val="1F774F0C"/>
    <w:rsid w:val="1FB62202"/>
    <w:rsid w:val="20150C7D"/>
    <w:rsid w:val="202832CD"/>
    <w:rsid w:val="21393D64"/>
    <w:rsid w:val="22F870EC"/>
    <w:rsid w:val="231B0A1D"/>
    <w:rsid w:val="233A33D9"/>
    <w:rsid w:val="236436A2"/>
    <w:rsid w:val="23C77F49"/>
    <w:rsid w:val="2409119F"/>
    <w:rsid w:val="24672B46"/>
    <w:rsid w:val="246F15A1"/>
    <w:rsid w:val="249E0AA2"/>
    <w:rsid w:val="24D34421"/>
    <w:rsid w:val="25053949"/>
    <w:rsid w:val="254727B0"/>
    <w:rsid w:val="25937C3D"/>
    <w:rsid w:val="282C05CF"/>
    <w:rsid w:val="283C7CE8"/>
    <w:rsid w:val="29B238F6"/>
    <w:rsid w:val="29D25510"/>
    <w:rsid w:val="2A650FAB"/>
    <w:rsid w:val="2B2402DE"/>
    <w:rsid w:val="2B4741B9"/>
    <w:rsid w:val="2C6B5E1A"/>
    <w:rsid w:val="2C7E172C"/>
    <w:rsid w:val="2C877C54"/>
    <w:rsid w:val="2C983D35"/>
    <w:rsid w:val="2D481DFE"/>
    <w:rsid w:val="2D5B4F57"/>
    <w:rsid w:val="2D973E55"/>
    <w:rsid w:val="2DC618B9"/>
    <w:rsid w:val="2EBB3113"/>
    <w:rsid w:val="2F6C28BA"/>
    <w:rsid w:val="2FFE4164"/>
    <w:rsid w:val="315F185A"/>
    <w:rsid w:val="316D5F7A"/>
    <w:rsid w:val="32D95551"/>
    <w:rsid w:val="335E04BC"/>
    <w:rsid w:val="347F4EB0"/>
    <w:rsid w:val="34D13792"/>
    <w:rsid w:val="34E46695"/>
    <w:rsid w:val="350C4714"/>
    <w:rsid w:val="363823A1"/>
    <w:rsid w:val="3702134C"/>
    <w:rsid w:val="388F1FE4"/>
    <w:rsid w:val="38BC6B40"/>
    <w:rsid w:val="39474183"/>
    <w:rsid w:val="39700927"/>
    <w:rsid w:val="39787B56"/>
    <w:rsid w:val="399E7191"/>
    <w:rsid w:val="39B44138"/>
    <w:rsid w:val="39E06A07"/>
    <w:rsid w:val="3A8F6EDD"/>
    <w:rsid w:val="3BF810D2"/>
    <w:rsid w:val="3C302635"/>
    <w:rsid w:val="3C70386E"/>
    <w:rsid w:val="3D4F202B"/>
    <w:rsid w:val="3E9A1989"/>
    <w:rsid w:val="3FB3156E"/>
    <w:rsid w:val="3FE94089"/>
    <w:rsid w:val="40440A07"/>
    <w:rsid w:val="40E23305"/>
    <w:rsid w:val="41104618"/>
    <w:rsid w:val="4128783B"/>
    <w:rsid w:val="420149A6"/>
    <w:rsid w:val="420D2AE6"/>
    <w:rsid w:val="42BD2E0C"/>
    <w:rsid w:val="4370650A"/>
    <w:rsid w:val="43814D2C"/>
    <w:rsid w:val="43C8430A"/>
    <w:rsid w:val="45401299"/>
    <w:rsid w:val="459724AE"/>
    <w:rsid w:val="45FD2F19"/>
    <w:rsid w:val="460A2027"/>
    <w:rsid w:val="461C3792"/>
    <w:rsid w:val="46926640"/>
    <w:rsid w:val="46AE0B03"/>
    <w:rsid w:val="472268E1"/>
    <w:rsid w:val="4758493B"/>
    <w:rsid w:val="48341318"/>
    <w:rsid w:val="490E23EB"/>
    <w:rsid w:val="49161005"/>
    <w:rsid w:val="4AEC64BD"/>
    <w:rsid w:val="4BB030C1"/>
    <w:rsid w:val="4BF86AA2"/>
    <w:rsid w:val="4C06571C"/>
    <w:rsid w:val="4C126664"/>
    <w:rsid w:val="4C7466D0"/>
    <w:rsid w:val="4C8A69D2"/>
    <w:rsid w:val="4CDE4B2B"/>
    <w:rsid w:val="4CF57FB3"/>
    <w:rsid w:val="4CF91263"/>
    <w:rsid w:val="4D751D7C"/>
    <w:rsid w:val="4D997CE7"/>
    <w:rsid w:val="4DB965D9"/>
    <w:rsid w:val="4DCF3767"/>
    <w:rsid w:val="4E0721B9"/>
    <w:rsid w:val="4E5922C3"/>
    <w:rsid w:val="4E9800B3"/>
    <w:rsid w:val="4F24778D"/>
    <w:rsid w:val="4F8E29B6"/>
    <w:rsid w:val="510C3BF3"/>
    <w:rsid w:val="51566E88"/>
    <w:rsid w:val="52DD6CFF"/>
    <w:rsid w:val="53840377"/>
    <w:rsid w:val="538A46AC"/>
    <w:rsid w:val="545079F4"/>
    <w:rsid w:val="54E74793"/>
    <w:rsid w:val="5547639A"/>
    <w:rsid w:val="57B9186D"/>
    <w:rsid w:val="57FC6F86"/>
    <w:rsid w:val="58044A73"/>
    <w:rsid w:val="5863403A"/>
    <w:rsid w:val="58BE1A16"/>
    <w:rsid w:val="58E44167"/>
    <w:rsid w:val="59912F42"/>
    <w:rsid w:val="5AAB5566"/>
    <w:rsid w:val="5AC16EF5"/>
    <w:rsid w:val="5B1A029B"/>
    <w:rsid w:val="5B3204AE"/>
    <w:rsid w:val="5CF776ED"/>
    <w:rsid w:val="5D9E232C"/>
    <w:rsid w:val="5DFB7676"/>
    <w:rsid w:val="600415EA"/>
    <w:rsid w:val="60531FA4"/>
    <w:rsid w:val="606647BC"/>
    <w:rsid w:val="61297963"/>
    <w:rsid w:val="615747CA"/>
    <w:rsid w:val="61FC0A5B"/>
    <w:rsid w:val="62B9570F"/>
    <w:rsid w:val="632E691C"/>
    <w:rsid w:val="63693E49"/>
    <w:rsid w:val="64310AD5"/>
    <w:rsid w:val="64775789"/>
    <w:rsid w:val="65B31BAC"/>
    <w:rsid w:val="665E22FF"/>
    <w:rsid w:val="670F79FA"/>
    <w:rsid w:val="6889531C"/>
    <w:rsid w:val="68A23729"/>
    <w:rsid w:val="69401F06"/>
    <w:rsid w:val="69445F7D"/>
    <w:rsid w:val="6A2276B6"/>
    <w:rsid w:val="6A81536D"/>
    <w:rsid w:val="6AE15E72"/>
    <w:rsid w:val="6AFB750F"/>
    <w:rsid w:val="6B1941E4"/>
    <w:rsid w:val="6BA919BE"/>
    <w:rsid w:val="6BAD59B1"/>
    <w:rsid w:val="6C1438E2"/>
    <w:rsid w:val="6D74148C"/>
    <w:rsid w:val="6DA70840"/>
    <w:rsid w:val="6DF80EEB"/>
    <w:rsid w:val="6E004F03"/>
    <w:rsid w:val="6E8A07BF"/>
    <w:rsid w:val="6E9C61C8"/>
    <w:rsid w:val="6EB05EBC"/>
    <w:rsid w:val="6EB770A0"/>
    <w:rsid w:val="6F47651F"/>
    <w:rsid w:val="6FC24C1E"/>
    <w:rsid w:val="6FF741D2"/>
    <w:rsid w:val="70844678"/>
    <w:rsid w:val="70A80A72"/>
    <w:rsid w:val="75047881"/>
    <w:rsid w:val="75D323FB"/>
    <w:rsid w:val="761731BF"/>
    <w:rsid w:val="76A66EA8"/>
    <w:rsid w:val="76E1435F"/>
    <w:rsid w:val="770A07FC"/>
    <w:rsid w:val="770C59CA"/>
    <w:rsid w:val="77562BBC"/>
    <w:rsid w:val="7807238B"/>
    <w:rsid w:val="78704AD0"/>
    <w:rsid w:val="79C5669A"/>
    <w:rsid w:val="7A052F42"/>
    <w:rsid w:val="7ACD1D1D"/>
    <w:rsid w:val="7BD52290"/>
    <w:rsid w:val="7C4371FA"/>
    <w:rsid w:val="7D845FFF"/>
    <w:rsid w:val="7E01736D"/>
    <w:rsid w:val="7E940FE5"/>
    <w:rsid w:val="7E94372C"/>
    <w:rsid w:val="7FA8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lang w:val="en-US" w:eastAsia="zh-TW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 Indent"/>
    <w:basedOn w:val="1"/>
    <w:qFormat/>
    <w:uiPriority w:val="0"/>
    <w:pPr>
      <w:ind w:left="360" w:firstLine="538"/>
    </w:pPr>
    <w:rPr>
      <w:spacing w:val="20"/>
      <w:sz w:val="2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character" w:styleId="12">
    <w:name w:val="annotation reference"/>
    <w:semiHidden/>
    <w:qFormat/>
    <w:uiPriority w:val="99"/>
    <w:rPr>
      <w:sz w:val="21"/>
      <w:szCs w:val="21"/>
    </w:rPr>
  </w:style>
  <w:style w:type="paragraph" w:styleId="13">
    <w:name w:val="List Paragraph"/>
    <w:basedOn w:val="1"/>
    <w:qFormat/>
    <w:uiPriority w:val="34"/>
    <w:pPr>
      <w:widowControl/>
      <w:spacing w:after="200" w:line="276" w:lineRule="auto"/>
      <w:ind w:left="720"/>
      <w:contextualSpacing/>
      <w:jc w:val="left"/>
    </w:pPr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2023-10-16T03:01:00Z</dcterms:created>
  <dc:creator>邹靖煜</dc:creator>
  <cp:lastModifiedBy>SF Legal 邹靖煜</cp:lastModifiedBy>
  <dcterms:modified xsi:type="dcterms:W3CDTF">2023-12-11T08:20:39Z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833FB2D5CE024C97808A0EC30FB30685</vt:lpwstr>
  </property>
</Properties>
</file>