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eastAsia" w:eastAsia="宋体" w:cs="Times New Roman"/>
          <w:b/>
          <w:color w:val="auto"/>
          <w:sz w:val="36"/>
          <w:lang w:val="en-US" w:eastAsia="zh-CN"/>
        </w:rPr>
      </w:pPr>
      <w:r>
        <w:rPr>
          <w:rFonts w:hint="eastAsia" w:eastAsia="宋体" w:cs="Times New Roman"/>
          <w:b/>
          <w:color w:val="auto"/>
          <w:sz w:val="36"/>
          <w:lang w:val="en-US" w:eastAsia="zh-CN"/>
        </w:rPr>
        <w:t>专利技术交底书</w:t>
      </w:r>
    </w:p>
    <w:p>
      <w:pPr>
        <w:ind w:firstLine="361" w:firstLineChars="200"/>
        <w:rPr>
          <w:rFonts w:hint="default" w:ascii="Times New Roman" w:hAnsi="Times New Roman" w:eastAsia="宋体" w:cs="Times New Roman"/>
          <w:b/>
          <w:bCs/>
          <w:color w:val="FF0000"/>
          <w:sz w:val="18"/>
          <w:szCs w:val="13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FF0000"/>
          <w:sz w:val="18"/>
          <w:szCs w:val="13"/>
          <w:lang w:val="en-US" w:eastAsia="zh-CN"/>
        </w:rPr>
        <w:t xml:space="preserve">[撰写提示] </w:t>
      </w:r>
    </w:p>
    <w:p>
      <w:pPr>
        <w:ind w:firstLine="360" w:firstLineChars="200"/>
        <w:rPr>
          <w:rFonts w:hint="default" w:ascii="Times New Roman" w:hAnsi="Times New Roman" w:eastAsia="宋体" w:cs="Times New Roman"/>
          <w:sz w:val="18"/>
          <w:szCs w:val="13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3"/>
          <w:lang w:eastAsia="zh-CN"/>
        </w:rPr>
        <w:t>技术交底书，是</w:t>
      </w:r>
      <w:r>
        <w:rPr>
          <w:rFonts w:hint="default" w:ascii="Times New Roman" w:hAnsi="Times New Roman" w:eastAsia="宋体" w:cs="Times New Roman"/>
          <w:sz w:val="18"/>
          <w:szCs w:val="13"/>
          <w:lang w:val="en-US" w:eastAsia="zh-CN"/>
        </w:rPr>
        <w:t>向专利代理师提供发明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3"/>
          <w:lang w:val="en-US" w:eastAsia="zh-CN"/>
        </w:rPr>
        <w:t>技术</w:t>
      </w:r>
      <w:r>
        <w:rPr>
          <w:rFonts w:hint="default" w:ascii="Times New Roman" w:hAnsi="Times New Roman" w:eastAsia="宋体" w:cs="Times New Roman"/>
          <w:sz w:val="18"/>
          <w:szCs w:val="13"/>
          <w:lang w:val="en-US" w:eastAsia="zh-CN"/>
        </w:rPr>
        <w:t>的重要文件</w:t>
      </w:r>
      <w:r>
        <w:rPr>
          <w:rFonts w:hint="default" w:ascii="Times New Roman" w:hAnsi="Times New Roman" w:eastAsia="宋体" w:cs="Times New Roman"/>
          <w:sz w:val="18"/>
          <w:szCs w:val="13"/>
          <w:lang w:eastAsia="zh-CN"/>
        </w:rPr>
        <w:t>。</w:t>
      </w:r>
      <w:r>
        <w:rPr>
          <w:rFonts w:hint="default" w:ascii="Times New Roman" w:hAnsi="Times New Roman" w:eastAsia="宋体" w:cs="Times New Roman"/>
          <w:sz w:val="18"/>
          <w:szCs w:val="13"/>
          <w:lang w:val="en-US" w:eastAsia="zh-CN"/>
        </w:rPr>
        <w:t>为了让专利代理师更好地理解我们的发明技术，提高专利代理师撰写专利申请文件的质量和效率，需要</w:t>
      </w:r>
      <w:r>
        <w:rPr>
          <w:rFonts w:hint="default" w:ascii="Times New Roman" w:hAnsi="Times New Roman" w:eastAsia="宋体" w:cs="Times New Roman"/>
          <w:b/>
          <w:bCs/>
          <w:sz w:val="18"/>
          <w:szCs w:val="13"/>
          <w:lang w:val="en-US" w:eastAsia="zh-CN"/>
        </w:rPr>
        <w:t>准确</w:t>
      </w:r>
      <w:r>
        <w:rPr>
          <w:rFonts w:hint="eastAsia" w:eastAsia="宋体" w:cs="Times New Roman"/>
          <w:b w:val="0"/>
          <w:bCs w:val="0"/>
          <w:sz w:val="18"/>
          <w:szCs w:val="13"/>
          <w:lang w:val="en-US" w:eastAsia="zh-CN"/>
        </w:rPr>
        <w:t>、</w:t>
      </w:r>
      <w:r>
        <w:rPr>
          <w:rFonts w:hint="default" w:ascii="Times New Roman" w:hAnsi="Times New Roman" w:eastAsia="宋体" w:cs="Times New Roman"/>
          <w:b/>
          <w:bCs/>
          <w:sz w:val="18"/>
          <w:szCs w:val="13"/>
          <w:lang w:val="en-US" w:eastAsia="zh-CN"/>
        </w:rPr>
        <w:t>全面、清晰、完整</w:t>
      </w:r>
      <w:r>
        <w:rPr>
          <w:rFonts w:hint="default" w:ascii="Times New Roman" w:hAnsi="Times New Roman" w:eastAsia="宋体" w:cs="Times New Roman"/>
          <w:sz w:val="18"/>
          <w:szCs w:val="13"/>
          <w:lang w:val="en-US" w:eastAsia="zh-CN"/>
        </w:rPr>
        <w:t>地</w:t>
      </w:r>
      <w:r>
        <w:rPr>
          <w:rFonts w:hint="eastAsia" w:eastAsia="宋体" w:cs="Times New Roman"/>
          <w:sz w:val="18"/>
          <w:szCs w:val="13"/>
          <w:lang w:val="en-US" w:eastAsia="zh-CN"/>
        </w:rPr>
        <w:t>填写表格中的信息</w:t>
      </w:r>
      <w:r>
        <w:rPr>
          <w:rFonts w:hint="default" w:ascii="Times New Roman" w:hAnsi="Times New Roman" w:eastAsia="宋体" w:cs="Times New Roman"/>
          <w:sz w:val="18"/>
          <w:szCs w:val="13"/>
          <w:u w:val="none"/>
          <w:lang w:val="en-US" w:eastAsia="zh-CN"/>
        </w:rPr>
        <w:t>。</w:t>
      </w:r>
    </w:p>
    <w:p>
      <w:pPr>
        <w:ind w:firstLine="360" w:firstLineChars="200"/>
        <w:rPr>
          <w:rFonts w:hint="default" w:ascii="Times New Roman" w:hAnsi="Times New Roman" w:eastAsia="宋体" w:cs="Times New Roman"/>
          <w:sz w:val="18"/>
          <w:szCs w:val="13"/>
          <w:u w:val="none"/>
          <w:lang w:val="en-US" w:eastAsia="zh-CN"/>
        </w:rPr>
      </w:pPr>
      <w:r>
        <w:rPr>
          <w:rFonts w:hint="eastAsia" w:eastAsia="宋体" w:cs="Times New Roman"/>
          <w:sz w:val="18"/>
          <w:szCs w:val="13"/>
          <w:u w:val="none"/>
          <w:lang w:val="en-US" w:eastAsia="zh-CN"/>
        </w:rPr>
        <w:t>交底书模板中的示例仅做参考，技术方案的表达形式可以自由安排。</w:t>
      </w:r>
    </w:p>
    <w:p>
      <w:pPr>
        <w:numPr>
          <w:ilvl w:val="0"/>
          <w:numId w:val="0"/>
        </w:numPr>
        <w:ind w:firstLine="360" w:firstLineChars="200"/>
        <w:rPr>
          <w:rFonts w:hint="eastAsia"/>
          <w:sz w:val="18"/>
          <w:szCs w:val="13"/>
          <w:u w:val="none"/>
          <w:lang w:val="en-US" w:eastAsia="zh-CN"/>
        </w:rPr>
      </w:pPr>
    </w:p>
    <w:tbl>
      <w:tblPr>
        <w:tblStyle w:val="9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3106"/>
        <w:gridCol w:w="1350"/>
        <w:gridCol w:w="2890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  <w:tcBorders>
              <w:tl2br w:val="nil"/>
              <w:tr2bl w:val="nil"/>
            </w:tcBorders>
            <w:shd w:val="clear" w:color="auto" w:fill="E7E6E6" w:themeFill="background2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  <w:t>联系人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  <w:t>信息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6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b/>
                <w:bCs/>
                <w:color w:val="auto"/>
                <w:sz w:val="18"/>
                <w:szCs w:val="18"/>
                <w:vertAlign w:val="baseline"/>
                <w:lang w:val="en-US" w:eastAsia="zh-CN"/>
              </w:rPr>
              <w:t>技术联系人</w:t>
            </w:r>
          </w:p>
        </w:tc>
        <w:tc>
          <w:tcPr>
            <w:tcW w:w="3106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350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18"/>
                <w:szCs w:val="18"/>
                <w:vertAlign w:val="baseline"/>
                <w:lang w:val="en-US" w:eastAsia="zh-CN"/>
              </w:rPr>
              <w:t>联系电话</w:t>
            </w:r>
          </w:p>
        </w:tc>
        <w:tc>
          <w:tcPr>
            <w:tcW w:w="2890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6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eastAsia="宋体" w:cs="Times New Roman"/>
                <w:b/>
                <w:bCs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  <w:t>归属部门</w:t>
            </w:r>
          </w:p>
        </w:tc>
        <w:tc>
          <w:tcPr>
            <w:tcW w:w="3106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  <w:tc>
          <w:tcPr>
            <w:tcW w:w="1350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eastAsia="宋体" w:cs="Times New Roman"/>
                <w:b/>
                <w:bCs/>
                <w:color w:val="auto"/>
                <w:sz w:val="18"/>
                <w:szCs w:val="18"/>
                <w:vertAlign w:val="baseline"/>
                <w:lang w:val="en-US" w:eastAsia="zh-CN"/>
              </w:rPr>
              <w:t>电子邮箱</w:t>
            </w:r>
          </w:p>
        </w:tc>
        <w:tc>
          <w:tcPr>
            <w:tcW w:w="2890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</w:tr>
    </w:tbl>
    <w:p>
      <w:pPr>
        <w:numPr>
          <w:ilvl w:val="0"/>
          <w:numId w:val="0"/>
        </w:numPr>
        <w:ind w:firstLine="360" w:firstLineChars="200"/>
        <w:rPr>
          <w:rFonts w:hint="default"/>
          <w:sz w:val="18"/>
          <w:szCs w:val="13"/>
          <w:u w:val="none"/>
          <w:lang w:val="en-US" w:eastAsia="zh-CN"/>
        </w:rPr>
      </w:pPr>
    </w:p>
    <w:tbl>
      <w:tblPr>
        <w:tblStyle w:val="9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6"/>
        <w:gridCol w:w="7356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l2br w:val="nil"/>
              <w:tr2bl w:val="nil"/>
            </w:tcBorders>
            <w:shd w:val="clear" w:color="auto" w:fill="E7E6E6" w:themeFill="background2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highlight w:val="none"/>
                <w:lang w:val="en-US"/>
              </w:rPr>
            </w:pPr>
            <w:r>
              <w:rPr>
                <w:rFonts w:hint="eastAsia" w:eastAsia="宋体" w:cs="Times New Roman"/>
                <w:b/>
                <w:bCs/>
                <w:sz w:val="18"/>
                <w:szCs w:val="18"/>
                <w:highlight w:val="none"/>
                <w:vertAlign w:val="baseline"/>
                <w:lang w:val="en-US" w:eastAsia="zh-CN"/>
              </w:rPr>
              <w:t>详细技术信息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2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b/>
                <w:bCs/>
                <w:sz w:val="18"/>
                <w:szCs w:val="18"/>
                <w:highlight w:val="none"/>
                <w:lang w:val="en-US" w:eastAsia="zh-CN"/>
              </w:rPr>
              <w:t>1、提案名称</w:t>
            </w:r>
          </w:p>
        </w:tc>
        <w:tc>
          <w:tcPr>
            <w:tcW w:w="7350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示例：一种面单生成方法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2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b/>
                <w:bCs/>
                <w:sz w:val="18"/>
                <w:szCs w:val="18"/>
                <w:highlight w:val="none"/>
                <w:vertAlign w:val="baseline"/>
                <w:lang w:val="en-US" w:eastAsia="zh-CN"/>
              </w:rPr>
              <w:t>2、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highlight w:val="none"/>
                <w:vertAlign w:val="baseline"/>
                <w:lang w:val="en-US" w:eastAsia="zh-CN"/>
              </w:rPr>
              <w:t>背景</w:t>
            </w:r>
            <w:r>
              <w:rPr>
                <w:rFonts w:hint="eastAsia" w:eastAsia="宋体" w:cs="Times New Roman"/>
                <w:b/>
                <w:bCs/>
                <w:sz w:val="18"/>
                <w:szCs w:val="18"/>
                <w:highlight w:val="none"/>
                <w:vertAlign w:val="baseline"/>
                <w:lang w:val="en-US" w:eastAsia="zh-CN"/>
              </w:rPr>
              <w:t>技术</w:t>
            </w:r>
          </w:p>
        </w:tc>
        <w:tc>
          <w:tcPr>
            <w:tcW w:w="7350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both"/>
              <w:textAlignment w:val="auto"/>
              <w:rPr>
                <w:rFonts w:hint="eastAsia" w:eastAsia="宋体" w:cs="Times New Roman"/>
                <w:b w:val="0"/>
                <w:bCs w:val="0"/>
                <w:color w:val="0070C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b/>
                <w:bCs/>
                <w:sz w:val="18"/>
                <w:szCs w:val="18"/>
                <w:highlight w:val="none"/>
                <w:lang w:val="en-US" w:eastAsia="zh-CN"/>
              </w:rPr>
              <w:t>2.1 现有技术介绍</w:t>
            </w:r>
            <w:r>
              <w:rPr>
                <w:rFonts w:hint="eastAsia" w:eastAsia="宋体" w:cs="Times New Roman"/>
                <w:b w:val="0"/>
                <w:bCs w:val="0"/>
                <w:color w:val="0070C0"/>
                <w:sz w:val="18"/>
                <w:szCs w:val="18"/>
                <w:highlight w:val="none"/>
                <w:lang w:val="en-US" w:eastAsia="zh-CN"/>
              </w:rPr>
              <w:t>（面向技术小白，请对现有/最接近的技术方案进行描述，包括本技术方案所处的技术领域、背景以及相关技术发展等）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示例：快递包裹的表面会粘贴面单，面单是快递信息承载的单据，用于记录寄件人、收件人、商家、物品类型以及快递单号等信息。通常，快递人员对包裹进行面单张贴时，需要核实每个包裹与面单对应，因此当包裹量较大时，人工张贴的成本高、效率低、易出错，如今大多改为机器张贴面单的方式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both"/>
              <w:textAlignment w:val="auto"/>
              <w:rPr>
                <w:rFonts w:hint="eastAsia" w:eastAsia="宋体" w:cs="Times New Roman"/>
                <w:b/>
                <w:bCs/>
                <w:color w:val="0070C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b/>
                <w:bCs/>
                <w:sz w:val="18"/>
                <w:szCs w:val="18"/>
                <w:highlight w:val="none"/>
                <w:lang w:val="en-US" w:eastAsia="zh-CN"/>
              </w:rPr>
              <w:t>2.2 现有技术的缺点或本发明解决的技术问题</w:t>
            </w:r>
            <w:r>
              <w:rPr>
                <w:rFonts w:hint="eastAsia" w:eastAsia="宋体" w:cs="Times New Roman"/>
                <w:b w:val="0"/>
                <w:bCs w:val="0"/>
                <w:color w:val="0070C0"/>
                <w:sz w:val="18"/>
                <w:szCs w:val="18"/>
                <w:highlight w:val="none"/>
                <w:lang w:val="en-US" w:eastAsia="zh-CN"/>
              </w:rPr>
              <w:t>（项目/系统中存在什么样的技术问题需要提出改进，注意避免过分夸大现有技术的缺点）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default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示例：机器张贴面单虽然解决了效率问题，但是机器张贴面单需要通过人工录入或扫码录入的方式，将面单信息录入机器。由于面单信息缺乏加密保护、面单信息获取门槛不受限等原因，导致面单信息录入机器的过程中存在泄露和被盗用的风险，安全性较差。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2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b/>
                <w:bCs/>
                <w:sz w:val="18"/>
                <w:szCs w:val="18"/>
                <w:highlight w:val="none"/>
                <w:lang w:val="en-US" w:eastAsia="zh-CN"/>
              </w:rPr>
              <w:t>3、详细方案</w:t>
            </w:r>
          </w:p>
        </w:tc>
        <w:tc>
          <w:tcPr>
            <w:tcW w:w="7350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both"/>
              <w:textAlignment w:val="auto"/>
              <w:rPr>
                <w:rFonts w:hint="eastAsia" w:eastAsia="宋体" w:cs="Times New Roman"/>
                <w:color w:val="0070C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b/>
                <w:bCs/>
                <w:i w:val="0"/>
                <w:iCs w:val="0"/>
                <w:sz w:val="18"/>
                <w:szCs w:val="18"/>
                <w:highlight w:val="none"/>
                <w:lang w:val="en-US" w:eastAsia="zh-CN"/>
              </w:rPr>
              <w:t>3.1 本发明的核心发明点</w:t>
            </w:r>
            <w:r>
              <w:rPr>
                <w:rFonts w:hint="eastAsia" w:eastAsia="宋体" w:cs="Times New Roman"/>
                <w:color w:val="0070C0"/>
                <w:sz w:val="18"/>
                <w:szCs w:val="18"/>
                <w:highlight w:val="none"/>
                <w:lang w:val="en-US" w:eastAsia="zh-CN"/>
              </w:rPr>
              <w:t>（请说明为了解决上述技术问题，你所设计、构思的技术方案中最关键的几个要素）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示例：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default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通过设置双重标识码，对面单数据进行加密，避免面单数据泄露/被盗用。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both"/>
              <w:textAlignment w:val="auto"/>
              <w:rPr>
                <w:rFonts w:hint="default" w:eastAsia="宋体" w:cs="Times New Roman"/>
                <w:color w:val="0070C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b/>
                <w:bCs/>
                <w:color w:val="auto"/>
                <w:sz w:val="18"/>
                <w:szCs w:val="18"/>
                <w:highlight w:val="none"/>
                <w:u w:val="single"/>
                <w:lang w:val="en-US" w:eastAsia="zh-CN"/>
              </w:rPr>
              <w:t>3.2 完整技术方案描述</w:t>
            </w:r>
            <w:r>
              <w:rPr>
                <w:rFonts w:hint="eastAsia" w:eastAsia="宋体" w:cs="Times New Roman"/>
                <w:color w:val="0070C0"/>
                <w:sz w:val="18"/>
                <w:szCs w:val="18"/>
                <w:highlight w:val="none"/>
                <w:lang w:val="en-US" w:eastAsia="zh-CN"/>
              </w:rPr>
              <w:t>（设想面向技术小白时，如何</w:t>
            </w:r>
            <w:r>
              <w:rPr>
                <w:rFonts w:hint="eastAsia" w:eastAsia="宋体" w:cs="Times New Roman"/>
                <w:b/>
                <w:bCs/>
                <w:color w:val="0070C0"/>
                <w:sz w:val="18"/>
                <w:szCs w:val="18"/>
                <w:highlight w:val="none"/>
                <w:lang w:val="en-US" w:eastAsia="zh-CN"/>
              </w:rPr>
              <w:t>结合图示</w:t>
            </w:r>
            <w:r>
              <w:rPr>
                <w:rFonts w:hint="eastAsia" w:eastAsia="宋体" w:cs="Times New Roman"/>
                <w:color w:val="0070C0"/>
                <w:sz w:val="18"/>
                <w:szCs w:val="18"/>
                <w:highlight w:val="none"/>
                <w:lang w:val="en-US" w:eastAsia="zh-CN"/>
              </w:rPr>
              <w:t>对技术方案进行</w:t>
            </w:r>
            <w:r>
              <w:rPr>
                <w:rFonts w:hint="eastAsia" w:eastAsia="宋体" w:cs="Times New Roman"/>
                <w:b/>
                <w:bCs/>
                <w:color w:val="0070C0"/>
                <w:sz w:val="18"/>
                <w:szCs w:val="18"/>
                <w:highlight w:val="none"/>
                <w:lang w:val="en-US" w:eastAsia="zh-CN"/>
              </w:rPr>
              <w:t>详细、通俗</w:t>
            </w:r>
            <w:r>
              <w:rPr>
                <w:rFonts w:hint="eastAsia" w:eastAsia="宋体" w:cs="Times New Roman"/>
                <w:color w:val="0070C0"/>
                <w:sz w:val="18"/>
                <w:szCs w:val="18"/>
                <w:highlight w:val="none"/>
                <w:lang w:val="en-US" w:eastAsia="zh-CN"/>
              </w:rPr>
              <w:t>的解释）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示例：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本发明提供一种面单生成方法，应用于电子设备，电子设备基于面单系统中的面单数据打印面单，方法包括以下步骤：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S1、响应于对第一标识码的扫描操作，跳转至登录界面，登录界面用于指示电子设备接入面单系统；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S2、响应于对第二标识码的扫描操作，获取面单系统的接入信息；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S3、响应于在登录界面中对接入信息的输入操作，在面单系统中获取面单数据；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S4、获取面单数据的打印指令；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S5、基于打印指令，生成面单。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both"/>
              <w:textAlignment w:val="auto"/>
              <w:rPr>
                <w:rFonts w:hint="default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eastAsia="宋体" w:cs="Times New Roman"/>
                <w:sz w:val="18"/>
                <w:szCs w:val="18"/>
                <w:highlight w:val="none"/>
                <w:lang w:val="en-US" w:eastAsia="zh-CN"/>
              </w:rPr>
              <w:drawing>
                <wp:inline distT="0" distB="0" distL="114300" distR="114300">
                  <wp:extent cx="4528820" cy="2874010"/>
                  <wp:effectExtent l="0" t="0" r="5080" b="2540"/>
                  <wp:docPr id="1" name="图片 1" descr="c4075ffd5aa34d15be43216a6bdc95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c4075ffd5aa34d15be43216a6bdc955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8820" cy="2874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default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具体地，S1、响应于对第一标识码的扫描操作，跳转至登录界面，登录界面用于指示电子设备接入面单系统，其中，标识码可以是对电子数据进行编码后所形成的任何电子数据代码，例如二维码、条形码或其它电子编码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具体地，S3、响应于在登录界面中对接入信息的输入操作，在面单系统中获取面单数据，还包括：响应于用户标识和用户通行证的输入操作，对用户标识和用户通行证进行验证；若验证通过，则获取面单数据中的第一面单数据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……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both"/>
              <w:textAlignment w:val="auto"/>
              <w:rPr>
                <w:rFonts w:hint="default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b/>
                <w:bCs/>
                <w:sz w:val="18"/>
                <w:szCs w:val="18"/>
                <w:highlight w:val="none"/>
                <w:lang w:val="en-US" w:eastAsia="zh-CN"/>
              </w:rPr>
              <w:t>3.3 技术效果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default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示例：电子设备通过扫描第一标识码进入面单系统的登录界面，通过扫描第二标识码获取面单系统的接入信息，再根据接入信息登录面单系统后，获取面单数据的打印指令，如此，可以有效地对面单数据进行加密，并提高用户获取面单数据的门槛，从而能够避免面单数据泄露和被盗用。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2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b/>
                <w:bCs/>
                <w:sz w:val="18"/>
                <w:szCs w:val="18"/>
                <w:highlight w:val="none"/>
                <w:lang w:val="en-US" w:eastAsia="zh-CN"/>
              </w:rPr>
              <w:t>4、技术补充</w:t>
            </w:r>
          </w:p>
        </w:tc>
        <w:tc>
          <w:tcPr>
            <w:tcW w:w="7350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both"/>
              <w:textAlignment w:val="auto"/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b/>
                <w:bCs/>
                <w:sz w:val="18"/>
                <w:szCs w:val="18"/>
                <w:highlight w:val="none"/>
                <w:lang w:val="en-US" w:eastAsia="zh-CN"/>
              </w:rPr>
              <w:t>4.1 替代方案</w:t>
            </w:r>
            <w:r>
              <w:rPr>
                <w:rFonts w:hint="eastAsia" w:eastAsia="宋体" w:cs="Times New Roman"/>
                <w:color w:val="0070C0"/>
                <w:sz w:val="18"/>
                <w:szCs w:val="18"/>
                <w:highlight w:val="none"/>
                <w:lang w:val="en-US" w:eastAsia="zh-CN"/>
              </w:rPr>
              <w:t>（为了防止他人通过改变技术方案来绕开本发明，建议充分考虑其他可能的技术方案，如有则填写）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示例：接入信息还可以包括溯源码。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both"/>
              <w:textAlignment w:val="auto"/>
              <w:rPr>
                <w:rFonts w:hint="eastAsia" w:eastAsia="宋体" w:cs="Times New Roman"/>
                <w:color w:val="0070C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b/>
                <w:bCs/>
                <w:sz w:val="18"/>
                <w:szCs w:val="18"/>
                <w:highlight w:val="none"/>
                <w:lang w:val="en-US" w:eastAsia="zh-CN"/>
              </w:rPr>
              <w:t>4.2 术语说明</w:t>
            </w:r>
            <w:r>
              <w:rPr>
                <w:rFonts w:hint="eastAsia" w:eastAsia="宋体" w:cs="Times New Roman"/>
                <w:color w:val="0070C0"/>
                <w:sz w:val="18"/>
                <w:szCs w:val="18"/>
                <w:highlight w:val="none"/>
                <w:lang w:val="en-US" w:eastAsia="zh-CN"/>
              </w:rPr>
              <w:t>（请对本交底书中提及的关键术语、技术缩略语进行解释说明，如果有英文缩写，请给出英文全称和中文注释，若有英文单词，请给出中文注释或者解释）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default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示例：溯源码是对商品信息进行编码后转换成的多位随机排列数字代码，可以用于记录商品供应、生产、运输、销售及代理，以及用户及售后等信息，可以做到所有产品信息能从产品全生命周期内的信息可追溯，可查询，可以追本溯源，进行系统管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both"/>
              <w:textAlignment w:val="auto"/>
              <w:rPr>
                <w:rFonts w:hint="eastAsia" w:eastAsia="宋体" w:cs="Times New Roman"/>
                <w:color w:val="0070C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b/>
                <w:bCs/>
                <w:sz w:val="18"/>
                <w:szCs w:val="18"/>
                <w:highlight w:val="none"/>
                <w:lang w:val="en-US" w:eastAsia="zh-CN"/>
              </w:rPr>
              <w:t>4.3 参考文献</w:t>
            </w:r>
            <w:r>
              <w:rPr>
                <w:rFonts w:hint="eastAsia" w:eastAsia="宋体" w:cs="Times New Roman"/>
                <w:color w:val="0070C0"/>
                <w:sz w:val="18"/>
                <w:szCs w:val="18"/>
                <w:highlight w:val="none"/>
                <w:lang w:val="en-US" w:eastAsia="zh-CN"/>
              </w:rPr>
              <w:t>（对于理解交底书中的技术方案有帮助的专利/论文/期刊/网页，如有则填写）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default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示例：溯源码的技术原理可参考www.xxx.com。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2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b/>
                <w:bCs/>
                <w:sz w:val="18"/>
                <w:szCs w:val="18"/>
                <w:highlight w:val="none"/>
                <w:lang w:val="en-US" w:eastAsia="zh-CN"/>
              </w:rPr>
              <w:t>5、技术声明</w:t>
            </w:r>
          </w:p>
        </w:tc>
        <w:tc>
          <w:tcPr>
            <w:tcW w:w="7350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both"/>
              <w:textAlignment w:val="auto"/>
              <w:rPr>
                <w:rFonts w:hint="eastAsia" w:eastAsia="宋体" w:cs="Times New Roman"/>
                <w:color w:val="0070C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b/>
                <w:bCs/>
                <w:sz w:val="18"/>
                <w:szCs w:val="18"/>
                <w:highlight w:val="none"/>
                <w:lang w:val="en-US" w:eastAsia="zh-CN"/>
              </w:rPr>
              <w:t>5.1 本发明是否已经或计划在项目/产品中实施？</w:t>
            </w:r>
            <w:r>
              <w:rPr>
                <w:rFonts w:hint="eastAsia" w:eastAsia="宋体" w:cs="Times New Roman"/>
                <w:b w:val="0"/>
                <w:bCs w:val="0"/>
                <w:color w:val="0070C0"/>
                <w:sz w:val="18"/>
                <w:szCs w:val="18"/>
                <w:highlight w:val="none"/>
                <w:lang w:val="en-US" w:eastAsia="zh-CN"/>
              </w:rPr>
              <w:t>（</w:t>
            </w:r>
            <w:r>
              <w:rPr>
                <w:rFonts w:hint="eastAsia" w:eastAsia="宋体" w:cs="Times New Roman"/>
                <w:color w:val="0070C0"/>
                <w:sz w:val="18"/>
                <w:szCs w:val="18"/>
                <w:highlight w:val="none"/>
                <w:lang w:val="en-US" w:eastAsia="zh-CN"/>
              </w:rPr>
              <w:t>如果是，请列出相关的项目/产品名称、实施或计划实施的时间；并对项目/产品的研发背景做简要介绍）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bCs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属于技术研发成果，未应用到实际产品；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bCs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该方案已应用到实际产品，产品在公司内部应用；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bCs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该方案确定应用到实际产品，将要或已经对外公开应用；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bCs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不属于技术研发成果，未应用到实际产品。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示例：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项目名称：智慧物流项目；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产品名称：快递管家产品；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计划实施时间：2024年5月中旬。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default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产品介绍：快递管家产品聚焦企业服务场景，为企业客户提供多元化、专业化的一站式快递信息化管理平台。基于企业商务件全流程管控场景，提供顺丰快递管家商务件管理平台和智慧企邮两个核心产品。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both"/>
              <w:textAlignment w:val="auto"/>
              <w:rPr>
                <w:rFonts w:hint="eastAsia" w:eastAsia="宋体" w:cs="Times New Roman"/>
                <w:color w:val="0070C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b/>
                <w:bCs/>
                <w:sz w:val="18"/>
                <w:szCs w:val="18"/>
                <w:highlight w:val="none"/>
                <w:lang w:val="en-US" w:eastAsia="zh-CN"/>
              </w:rPr>
              <w:t>5.2 本发明是否已经或计划对外公开？</w:t>
            </w:r>
            <w:bookmarkStart w:id="0" w:name="_GoBack"/>
            <w:r>
              <w:rPr>
                <w:rFonts w:hint="eastAsia" w:eastAsia="宋体" w:cs="Times New Roman"/>
                <w:color w:val="0070C0"/>
                <w:sz w:val="18"/>
                <w:szCs w:val="18"/>
                <w:highlight w:val="none"/>
                <w:lang w:val="en-US" w:eastAsia="zh-CN"/>
              </w:rPr>
              <w:t>（如果是，请说明公开渠道、公开或计划公开的时间；公开渠道可以是展会、技术宣讲、和供应商沟通、发表文章等）</w:t>
            </w:r>
          </w:p>
          <w:bookmarkEnd w:id="0"/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default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示例：暂无对外公开计划 / 已经于2023年9月8日在亚洲电子工业展参展 / 计划于2024年1月中旬将技术资料发送供应商。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default" w:eastAsia="宋体" w:cs="Times New Roman"/>
          <w:b/>
          <w:color w:val="auto"/>
          <w:sz w:val="24"/>
          <w:szCs w:val="15"/>
          <w:lang w:val="en-US" w:eastAsia="zh-CN"/>
        </w:rPr>
      </w:pPr>
    </w:p>
    <w:p>
      <w:pPr>
        <w:numPr>
          <w:ilvl w:val="0"/>
          <w:numId w:val="0"/>
        </w:numPr>
        <w:ind w:firstLine="360" w:firstLineChars="200"/>
        <w:rPr>
          <w:rFonts w:hint="default"/>
          <w:b/>
          <w:bCs/>
          <w:color w:val="FFFFFF"/>
          <w:sz w:val="18"/>
          <w:szCs w:val="13"/>
          <w:lang w:val="en-US" w:eastAsia="zh-CN"/>
        </w:rPr>
      </w:pPr>
      <w:r>
        <w:rPr>
          <w:rFonts w:hint="eastAsia"/>
          <w:b/>
          <w:bCs/>
          <w:color w:val="FF0000"/>
          <w:sz w:val="18"/>
          <w:szCs w:val="13"/>
          <w:lang w:val="en-US" w:eastAsia="zh-CN"/>
        </w:rPr>
        <w:t>[技术交底书自查指引]</w:t>
      </w:r>
    </w:p>
    <w:p>
      <w:pPr>
        <w:numPr>
          <w:ilvl w:val="0"/>
          <w:numId w:val="0"/>
        </w:numPr>
        <w:ind w:firstLine="360" w:firstLineChars="200"/>
        <w:rPr>
          <w:rFonts w:hint="eastAsia"/>
          <w:b/>
          <w:bCs/>
          <w:sz w:val="18"/>
          <w:szCs w:val="13"/>
          <w:lang w:val="en-US" w:eastAsia="zh-CN"/>
        </w:rPr>
      </w:pPr>
      <w:r>
        <w:rPr>
          <w:rFonts w:hint="eastAsia"/>
          <w:b/>
          <w:bCs/>
          <w:sz w:val="18"/>
          <w:szCs w:val="13"/>
          <w:lang w:val="en-US" w:eastAsia="zh-CN"/>
        </w:rPr>
        <w:t>1、准确：</w:t>
      </w:r>
    </w:p>
    <w:p>
      <w:pPr>
        <w:numPr>
          <w:ilvl w:val="0"/>
          <w:numId w:val="0"/>
        </w:numPr>
        <w:ind w:firstLine="360" w:firstLineChars="200"/>
        <w:rPr>
          <w:rFonts w:hint="eastAsia"/>
          <w:b w:val="0"/>
          <w:bCs w:val="0"/>
          <w:sz w:val="18"/>
          <w:szCs w:val="13"/>
          <w:lang w:val="en-US" w:eastAsia="zh-CN"/>
        </w:rPr>
      </w:pPr>
      <w:r>
        <w:rPr>
          <w:rFonts w:hint="eastAsia"/>
          <w:b w:val="0"/>
          <w:bCs w:val="0"/>
          <w:sz w:val="18"/>
          <w:szCs w:val="13"/>
          <w:lang w:val="en-US" w:eastAsia="zh-CN"/>
        </w:rPr>
        <w:t>1.1 为便于技术沟通，请确保</w:t>
      </w:r>
      <w:r>
        <w:rPr>
          <w:rFonts w:hint="eastAsia"/>
          <w:b w:val="0"/>
          <w:bCs w:val="0"/>
          <w:sz w:val="18"/>
          <w:szCs w:val="13"/>
          <w:u w:val="single"/>
          <w:lang w:val="en-US" w:eastAsia="zh-CN"/>
        </w:rPr>
        <w:t>联系电话和电子邮箱填写准确</w:t>
      </w:r>
      <w:r>
        <w:rPr>
          <w:rFonts w:hint="eastAsia"/>
          <w:b w:val="0"/>
          <w:bCs w:val="0"/>
          <w:sz w:val="18"/>
          <w:szCs w:val="13"/>
          <w:lang w:val="en-US" w:eastAsia="zh-CN"/>
        </w:rPr>
        <w:t>；</w:t>
      </w:r>
    </w:p>
    <w:p>
      <w:pPr>
        <w:numPr>
          <w:ilvl w:val="0"/>
          <w:numId w:val="0"/>
        </w:numPr>
        <w:ind w:firstLine="360" w:firstLineChars="200"/>
        <w:rPr>
          <w:rFonts w:hint="eastAsia"/>
          <w:b w:val="0"/>
          <w:bCs w:val="0"/>
          <w:sz w:val="18"/>
          <w:szCs w:val="13"/>
          <w:lang w:val="en-US" w:eastAsia="zh-CN"/>
        </w:rPr>
      </w:pPr>
      <w:r>
        <w:rPr>
          <w:rFonts w:hint="eastAsia"/>
          <w:b w:val="0"/>
          <w:bCs w:val="0"/>
          <w:sz w:val="18"/>
          <w:szCs w:val="13"/>
          <w:lang w:val="en-US" w:eastAsia="zh-CN"/>
        </w:rPr>
        <w:t>1.2 为避免信息传达遗漏，技术联系人和知识产权系统的提案人应为同一人，</w:t>
      </w:r>
      <w:r>
        <w:rPr>
          <w:rFonts w:hint="eastAsia"/>
          <w:b w:val="0"/>
          <w:bCs w:val="0"/>
          <w:sz w:val="18"/>
          <w:szCs w:val="13"/>
          <w:u w:val="single"/>
          <w:lang w:val="en-US" w:eastAsia="zh-CN"/>
        </w:rPr>
        <w:t>请勿代为提交专利提案</w:t>
      </w:r>
      <w:r>
        <w:rPr>
          <w:rFonts w:hint="eastAsia"/>
          <w:b w:val="0"/>
          <w:bCs w:val="0"/>
          <w:sz w:val="18"/>
          <w:szCs w:val="13"/>
          <w:lang w:val="en-US" w:eastAsia="zh-CN"/>
        </w:rPr>
        <w:t>；</w:t>
      </w:r>
    </w:p>
    <w:p>
      <w:pPr>
        <w:numPr>
          <w:ilvl w:val="0"/>
          <w:numId w:val="0"/>
        </w:numPr>
        <w:ind w:firstLine="360" w:firstLineChars="200"/>
        <w:rPr>
          <w:rFonts w:hint="default"/>
          <w:b w:val="0"/>
          <w:bCs w:val="0"/>
          <w:i w:val="0"/>
          <w:iCs w:val="0"/>
          <w:sz w:val="18"/>
          <w:szCs w:val="13"/>
          <w:lang w:val="en-US" w:eastAsia="zh-CN"/>
        </w:rPr>
      </w:pPr>
      <w:r>
        <w:rPr>
          <w:rFonts w:hint="eastAsia"/>
          <w:b w:val="0"/>
          <w:bCs w:val="0"/>
          <w:sz w:val="18"/>
          <w:szCs w:val="13"/>
          <w:lang w:val="en-US" w:eastAsia="zh-CN"/>
        </w:rPr>
        <w:t>1.3 为</w:t>
      </w:r>
      <w:r>
        <w:rPr>
          <w:rFonts w:hint="eastAsia"/>
          <w:b w:val="0"/>
          <w:bCs w:val="0"/>
          <w:i w:val="0"/>
          <w:iCs w:val="0"/>
          <w:sz w:val="18"/>
          <w:szCs w:val="13"/>
          <w:lang w:val="en-US" w:eastAsia="zh-CN"/>
        </w:rPr>
        <w:t>防模板中的信息干扰，请</w:t>
      </w:r>
      <w:r>
        <w:rPr>
          <w:rFonts w:hint="eastAsia"/>
          <w:b w:val="0"/>
          <w:bCs w:val="0"/>
          <w:i w:val="0"/>
          <w:iCs w:val="0"/>
          <w:sz w:val="18"/>
          <w:szCs w:val="13"/>
          <w:u w:val="single"/>
          <w:lang w:val="en-US" w:eastAsia="zh-CN"/>
        </w:rPr>
        <w:t>删除交底书模板中的示例</w:t>
      </w:r>
      <w:r>
        <w:rPr>
          <w:rFonts w:hint="eastAsia"/>
          <w:b w:val="0"/>
          <w:bCs w:val="0"/>
          <w:i w:val="0"/>
          <w:iCs w:val="0"/>
          <w:sz w:val="18"/>
          <w:szCs w:val="13"/>
          <w:lang w:val="en-US" w:eastAsia="zh-CN"/>
        </w:rPr>
        <w:t>。</w:t>
      </w:r>
    </w:p>
    <w:p>
      <w:pPr>
        <w:numPr>
          <w:ilvl w:val="0"/>
          <w:numId w:val="0"/>
        </w:numPr>
        <w:ind w:firstLine="360" w:firstLineChars="200"/>
        <w:rPr>
          <w:rFonts w:hint="eastAsia"/>
          <w:i w:val="0"/>
          <w:iCs w:val="0"/>
          <w:color w:val="auto"/>
          <w:sz w:val="18"/>
          <w:szCs w:val="13"/>
          <w:u w:val="none"/>
          <w:lang w:val="en-US" w:eastAsia="zh-CN"/>
        </w:rPr>
      </w:pPr>
      <w:r>
        <w:rPr>
          <w:rFonts w:hint="eastAsia"/>
          <w:b/>
          <w:bCs/>
          <w:i w:val="0"/>
          <w:iCs w:val="0"/>
          <w:color w:val="auto"/>
          <w:sz w:val="18"/>
          <w:szCs w:val="13"/>
          <w:u w:val="none"/>
          <w:lang w:val="en-US" w:eastAsia="zh-CN"/>
        </w:rPr>
        <w:t>2、全面</w:t>
      </w:r>
      <w:r>
        <w:rPr>
          <w:rFonts w:hint="eastAsia"/>
          <w:i w:val="0"/>
          <w:iCs w:val="0"/>
          <w:color w:val="auto"/>
          <w:sz w:val="18"/>
          <w:szCs w:val="13"/>
          <w:u w:val="none"/>
          <w:lang w:val="en-US" w:eastAsia="zh-CN"/>
        </w:rPr>
        <w:t>：</w:t>
      </w:r>
    </w:p>
    <w:p>
      <w:pPr>
        <w:numPr>
          <w:ilvl w:val="0"/>
          <w:numId w:val="0"/>
        </w:numPr>
        <w:ind w:firstLine="360" w:firstLineChars="200"/>
        <w:rPr>
          <w:rFonts w:hint="eastAsia"/>
          <w:i w:val="0"/>
          <w:iCs w:val="0"/>
          <w:color w:val="auto"/>
          <w:sz w:val="18"/>
          <w:szCs w:val="13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sz w:val="18"/>
          <w:szCs w:val="13"/>
          <w:u w:val="none"/>
          <w:lang w:val="en-US" w:eastAsia="zh-CN"/>
        </w:rPr>
        <w:t xml:space="preserve">2.1 </w:t>
      </w:r>
      <w:r>
        <w:rPr>
          <w:rFonts w:hint="eastAsia"/>
          <w:i w:val="0"/>
          <w:iCs w:val="0"/>
          <w:color w:val="auto"/>
          <w:sz w:val="18"/>
          <w:szCs w:val="13"/>
          <w:u w:val="none"/>
          <w:lang w:val="en-US" w:eastAsia="zh-CN"/>
        </w:rPr>
        <w:t>为便于他人能够理解技术方案与实际产品之间的关联关系，</w:t>
      </w:r>
      <w:r>
        <w:rPr>
          <w:rFonts w:hint="eastAsia"/>
          <w:b w:val="0"/>
          <w:bCs w:val="0"/>
          <w:i w:val="0"/>
          <w:iCs w:val="0"/>
          <w:color w:val="auto"/>
          <w:sz w:val="18"/>
          <w:szCs w:val="13"/>
          <w:u w:val="none"/>
          <w:lang w:val="en-US" w:eastAsia="zh-CN"/>
        </w:rPr>
        <w:t>请确保技术信息</w:t>
      </w:r>
      <w:r>
        <w:rPr>
          <w:rFonts w:hint="eastAsia"/>
          <w:b w:val="0"/>
          <w:bCs w:val="0"/>
          <w:i w:val="0"/>
          <w:iCs w:val="0"/>
          <w:color w:val="auto"/>
          <w:sz w:val="18"/>
          <w:szCs w:val="13"/>
          <w:u w:val="single"/>
          <w:lang w:val="en-US" w:eastAsia="zh-CN"/>
        </w:rPr>
        <w:t>涵盖发明技术对应实际产品的介绍</w:t>
      </w:r>
      <w:r>
        <w:rPr>
          <w:rFonts w:hint="eastAsia"/>
          <w:i w:val="0"/>
          <w:iCs w:val="0"/>
          <w:color w:val="auto"/>
          <w:sz w:val="18"/>
          <w:szCs w:val="13"/>
          <w:u w:val="none"/>
          <w:lang w:val="en-US" w:eastAsia="zh-CN"/>
        </w:rPr>
        <w:t>。</w:t>
      </w:r>
    </w:p>
    <w:p>
      <w:pPr>
        <w:numPr>
          <w:ilvl w:val="0"/>
          <w:numId w:val="0"/>
        </w:numPr>
        <w:ind w:firstLine="360" w:firstLineChars="200"/>
        <w:rPr>
          <w:rFonts w:hint="eastAsia"/>
          <w:i w:val="0"/>
          <w:iCs w:val="0"/>
          <w:color w:val="auto"/>
          <w:sz w:val="18"/>
          <w:szCs w:val="13"/>
          <w:u w:val="none"/>
          <w:lang w:val="en-US" w:eastAsia="zh-CN"/>
        </w:rPr>
      </w:pPr>
      <w:r>
        <w:rPr>
          <w:rFonts w:hint="eastAsia"/>
          <w:b/>
          <w:bCs/>
          <w:i w:val="0"/>
          <w:iCs w:val="0"/>
          <w:color w:val="auto"/>
          <w:sz w:val="18"/>
          <w:szCs w:val="13"/>
          <w:u w:val="none"/>
          <w:lang w:val="en-US" w:eastAsia="zh-CN"/>
        </w:rPr>
        <w:t>3、清晰</w:t>
      </w:r>
      <w:r>
        <w:rPr>
          <w:rFonts w:hint="eastAsia"/>
          <w:i w:val="0"/>
          <w:iCs w:val="0"/>
          <w:color w:val="auto"/>
          <w:sz w:val="18"/>
          <w:szCs w:val="13"/>
          <w:u w:val="none"/>
          <w:lang w:val="en-US" w:eastAsia="zh-CN"/>
        </w:rPr>
        <w:t>：</w:t>
      </w:r>
    </w:p>
    <w:p>
      <w:pPr>
        <w:numPr>
          <w:ilvl w:val="0"/>
          <w:numId w:val="0"/>
        </w:numPr>
        <w:ind w:firstLine="360" w:firstLineChars="200"/>
        <w:rPr>
          <w:rFonts w:hint="default"/>
          <w:i w:val="0"/>
          <w:iCs w:val="0"/>
          <w:color w:val="auto"/>
          <w:sz w:val="18"/>
          <w:szCs w:val="13"/>
          <w:u w:val="none"/>
          <w:lang w:val="en-US" w:eastAsia="zh-CN"/>
        </w:rPr>
      </w:pPr>
      <w:r>
        <w:rPr>
          <w:rFonts w:hint="eastAsia"/>
          <w:i w:val="0"/>
          <w:iCs w:val="0"/>
          <w:color w:val="auto"/>
          <w:sz w:val="18"/>
          <w:szCs w:val="13"/>
          <w:u w:val="none"/>
          <w:lang w:val="en-US" w:eastAsia="zh-CN"/>
        </w:rPr>
        <w:t>3.1 为避免他人理解错误，请确保</w:t>
      </w:r>
      <w:r>
        <w:rPr>
          <w:rFonts w:hint="eastAsia"/>
          <w:i w:val="0"/>
          <w:iCs w:val="0"/>
          <w:color w:val="auto"/>
          <w:sz w:val="18"/>
          <w:szCs w:val="13"/>
          <w:u w:val="single"/>
          <w:lang w:val="en-US" w:eastAsia="zh-CN"/>
        </w:rPr>
        <w:t>技术方案通俗</w:t>
      </w:r>
      <w:r>
        <w:rPr>
          <w:rFonts w:hint="default"/>
          <w:i w:val="0"/>
          <w:iCs w:val="0"/>
          <w:color w:val="auto"/>
          <w:sz w:val="18"/>
          <w:szCs w:val="13"/>
          <w:u w:val="single"/>
          <w:lang w:val="en-US" w:eastAsia="zh-CN"/>
        </w:rPr>
        <w:t>明了</w:t>
      </w:r>
      <w:r>
        <w:rPr>
          <w:rFonts w:hint="eastAsia"/>
          <w:i w:val="0"/>
          <w:iCs w:val="0"/>
          <w:color w:val="auto"/>
          <w:sz w:val="18"/>
          <w:szCs w:val="13"/>
          <w:u w:val="single"/>
          <w:lang w:val="en-US" w:eastAsia="zh-CN"/>
        </w:rPr>
        <w:t>、专有名词定义清晰</w:t>
      </w:r>
      <w:r>
        <w:rPr>
          <w:rFonts w:hint="eastAsia"/>
          <w:i w:val="0"/>
          <w:iCs w:val="0"/>
          <w:color w:val="auto"/>
          <w:sz w:val="18"/>
          <w:szCs w:val="13"/>
          <w:u w:val="none"/>
          <w:lang w:val="en-US" w:eastAsia="zh-CN"/>
        </w:rPr>
        <w:t>；具体有：方法流程图需体现数据流向和步骤顺序；同一对象的前后描述应保持统一，英文词汇需补充解释。</w:t>
      </w:r>
    </w:p>
    <w:p>
      <w:pPr>
        <w:numPr>
          <w:ilvl w:val="0"/>
          <w:numId w:val="0"/>
        </w:numPr>
        <w:ind w:firstLine="360" w:firstLineChars="200"/>
        <w:rPr>
          <w:rFonts w:hint="eastAsia"/>
          <w:i w:val="0"/>
          <w:iCs w:val="0"/>
          <w:color w:val="auto"/>
          <w:sz w:val="18"/>
          <w:szCs w:val="13"/>
          <w:u w:val="none"/>
          <w:lang w:val="en-US" w:eastAsia="zh-CN"/>
        </w:rPr>
      </w:pPr>
      <w:r>
        <w:rPr>
          <w:rFonts w:hint="eastAsia"/>
          <w:b/>
          <w:bCs/>
          <w:i w:val="0"/>
          <w:iCs w:val="0"/>
          <w:color w:val="auto"/>
          <w:sz w:val="18"/>
          <w:szCs w:val="13"/>
          <w:u w:val="none"/>
          <w:lang w:val="en-US" w:eastAsia="zh-CN"/>
        </w:rPr>
        <w:t>4、完整</w:t>
      </w:r>
      <w:r>
        <w:rPr>
          <w:rFonts w:hint="eastAsia"/>
          <w:i w:val="0"/>
          <w:iCs w:val="0"/>
          <w:color w:val="auto"/>
          <w:sz w:val="18"/>
          <w:szCs w:val="13"/>
          <w:u w:val="none"/>
          <w:lang w:val="en-US" w:eastAsia="zh-CN"/>
        </w:rPr>
        <w:t>：</w:t>
      </w:r>
    </w:p>
    <w:p>
      <w:pPr>
        <w:numPr>
          <w:ilvl w:val="0"/>
          <w:numId w:val="0"/>
        </w:numPr>
        <w:ind w:firstLine="360" w:firstLineChars="200"/>
        <w:rPr>
          <w:rFonts w:hint="eastAsia"/>
          <w:i w:val="0"/>
          <w:iCs w:val="0"/>
          <w:color w:val="auto"/>
          <w:sz w:val="18"/>
          <w:szCs w:val="13"/>
          <w:highlight w:val="none"/>
          <w:u w:val="none"/>
          <w:lang w:val="en-US" w:eastAsia="zh-CN"/>
        </w:rPr>
      </w:pPr>
      <w:r>
        <w:rPr>
          <w:rFonts w:hint="eastAsia"/>
          <w:i w:val="0"/>
          <w:iCs w:val="0"/>
          <w:color w:val="auto"/>
          <w:sz w:val="18"/>
          <w:szCs w:val="13"/>
          <w:u w:val="none"/>
          <w:lang w:val="en-US" w:eastAsia="zh-CN"/>
        </w:rPr>
        <w:t>4.1 为确保技术方案</w:t>
      </w:r>
      <w:r>
        <w:rPr>
          <w:rFonts w:hint="eastAsia"/>
          <w:i w:val="0"/>
          <w:iCs w:val="0"/>
          <w:color w:val="auto"/>
          <w:sz w:val="18"/>
          <w:szCs w:val="13"/>
          <w:highlight w:val="none"/>
          <w:u w:val="none"/>
          <w:lang w:val="en-US" w:eastAsia="zh-CN"/>
        </w:rPr>
        <w:t>充分公开，请提供足够的信息来</w:t>
      </w:r>
      <w:r>
        <w:rPr>
          <w:rFonts w:hint="eastAsia"/>
          <w:i w:val="0"/>
          <w:iCs w:val="0"/>
          <w:color w:val="auto"/>
          <w:sz w:val="18"/>
          <w:szCs w:val="13"/>
          <w:highlight w:val="none"/>
          <w:u w:val="single"/>
          <w:lang w:val="en-US" w:eastAsia="zh-CN"/>
        </w:rPr>
        <w:t>完整披露发明技术，并使得他人能够实施该技术</w:t>
      </w:r>
      <w:r>
        <w:rPr>
          <w:rFonts w:hint="eastAsia"/>
          <w:i w:val="0"/>
          <w:iCs w:val="0"/>
          <w:color w:val="auto"/>
          <w:sz w:val="18"/>
          <w:szCs w:val="13"/>
          <w:highlight w:val="none"/>
          <w:u w:val="none"/>
          <w:lang w:val="en-US" w:eastAsia="zh-CN"/>
        </w:rPr>
        <w:t>；</w:t>
      </w:r>
    </w:p>
    <w:p>
      <w:pPr>
        <w:numPr>
          <w:ilvl w:val="0"/>
          <w:numId w:val="0"/>
        </w:numPr>
        <w:ind w:firstLine="360" w:firstLineChars="200"/>
        <w:rPr>
          <w:rFonts w:hint="default"/>
          <w:color w:val="auto"/>
          <w:sz w:val="18"/>
          <w:szCs w:val="13"/>
          <w:u w:val="none"/>
          <w:lang w:val="en-US" w:eastAsia="zh-CN"/>
        </w:rPr>
      </w:pPr>
      <w:r>
        <w:rPr>
          <w:rFonts w:hint="eastAsia"/>
          <w:i w:val="0"/>
          <w:iCs w:val="0"/>
          <w:color w:val="auto"/>
          <w:sz w:val="18"/>
          <w:szCs w:val="13"/>
          <w:u w:val="none"/>
          <w:lang w:val="en-US" w:eastAsia="zh-CN"/>
        </w:rPr>
        <w:t>4.2 不确定是否属于技术秘密的部</w:t>
      </w:r>
      <w:r>
        <w:rPr>
          <w:rFonts w:hint="eastAsia"/>
          <w:color w:val="auto"/>
          <w:sz w:val="18"/>
          <w:szCs w:val="13"/>
          <w:u w:val="none"/>
          <w:lang w:val="en-US" w:eastAsia="zh-CN"/>
        </w:rPr>
        <w:t>分可高亮/批注，并提示知识产权法务评估。</w:t>
      </w:r>
    </w:p>
    <w:p>
      <w:pPr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PMingLiU">
    <w:altName w:val="PMingLiU-ExtB"/>
    <w:panose1 w:val="02020500000000000000"/>
    <w:charset w:val="88"/>
    <w:family w:val="roman"/>
    <w:pitch w:val="default"/>
    <w:sig w:usb0="00000000" w:usb1="00000000" w:usb2="00000016" w:usb3="00000000" w:csb0="0010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jc w:val="left"/>
      <w:rPr>
        <w:rFonts w:hint="default" w:eastAsia="黑体" w:cs="黑体" w:asciiTheme="minorAscii" w:hAnsiTheme="minorAscii"/>
        <w:b w:val="0"/>
        <w:bCs w:val="0"/>
        <w:sz w:val="18"/>
        <w:szCs w:val="18"/>
      </w:rPr>
    </w:pPr>
    <w:r>
      <w:rPr>
        <w:rFonts w:hint="default" w:eastAsia="黑体" w:cs="黑体" w:asciiTheme="minorAscii" w:hAnsiTheme="minorAscii"/>
        <w:b w:val="0"/>
        <w:bCs w:val="0"/>
        <w:i w:val="0"/>
        <w:iCs w:val="0"/>
        <w:caps w:val="0"/>
        <w:color w:val="666666"/>
        <w:spacing w:val="0"/>
        <w:sz w:val="18"/>
        <w:szCs w:val="18"/>
        <w:shd w:val="clear" w:fill="FFFFFF"/>
      </w:rPr>
      <w:t>©S.F.</w:t>
    </w:r>
    <w:r>
      <w:rPr>
        <w:rFonts w:hint="eastAsia" w:eastAsia="黑体" w:cs="黑体" w:asciiTheme="minorAscii" w:hAnsiTheme="minorAscii"/>
        <w:b w:val="0"/>
        <w:bCs w:val="0"/>
        <w:i w:val="0"/>
        <w:iCs w:val="0"/>
        <w:caps w:val="0"/>
        <w:color w:val="666666"/>
        <w:spacing w:val="0"/>
        <w:sz w:val="18"/>
        <w:szCs w:val="18"/>
        <w:shd w:val="clear" w:fill="FFFFFF"/>
        <w:lang w:val="en-US" w:eastAsia="zh-CN"/>
      </w:rPr>
      <w:t xml:space="preserve">                                                                               </w:t>
    </w:r>
    <w:r>
      <w:rPr>
        <w:b w:val="0"/>
        <w:bCs w:val="0"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WLh2QyAgAAYQQAAA4AAABkcnMvZTJvRG9jLnhtbK1UzY7TMBC+I/EO&#10;lu80aRG7Vd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9YuHZD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eastAsia="黑体" w:cs="黑体" w:asciiTheme="minorAscii" w:hAnsiTheme="minorAscii"/>
        <w:b w:val="0"/>
        <w:bCs w:val="0"/>
        <w:i w:val="0"/>
        <w:iCs w:val="0"/>
        <w:caps w:val="0"/>
        <w:color w:val="666666"/>
        <w:spacing w:val="0"/>
        <w:sz w:val="18"/>
        <w:szCs w:val="18"/>
        <w:shd w:val="clear" w:fill="FFFFFF"/>
        <w:lang w:val="en-US" w:eastAsia="zh-CN"/>
      </w:rPr>
      <w:t xml:space="preserve">                                                                               </w:t>
    </w:r>
  </w:p>
  <w:p>
    <w:pPr>
      <w:pStyle w:val="5"/>
      <w:jc w:val="left"/>
      <w:rPr>
        <w:rFonts w:hint="default" w:eastAsia="黑体" w:cs="黑体" w:asciiTheme="minorAscii" w:hAnsiTheme="minorAscii"/>
        <w:b/>
        <w:bCs/>
        <w:sz w:val="18"/>
        <w:szCs w:val="18"/>
      </w:rPr>
    </w:pPr>
    <w:r>
      <w:rPr>
        <w:rFonts w:hint="eastAsia" w:eastAsia="黑体" w:cs="黑体" w:asciiTheme="minorAscii" w:hAnsiTheme="minorAscii"/>
        <w:b w:val="0"/>
        <w:bCs w:val="0"/>
        <w:i w:val="0"/>
        <w:iCs w:val="0"/>
        <w:caps w:val="0"/>
        <w:color w:val="666666"/>
        <w:spacing w:val="0"/>
        <w:sz w:val="18"/>
        <w:szCs w:val="18"/>
        <w:shd w:val="clear" w:fill="FFFFFF"/>
        <w:lang w:val="en-US" w:eastAsia="zh-CN"/>
      </w:rPr>
      <w:t xml:space="preserve">Confidential                                                                </w:t>
    </w:r>
    <w:r>
      <w:rPr>
        <w:rFonts w:hint="eastAsia" w:ascii="宋体" w:hAnsi="宋体" w:eastAsia="宋体" w:cs="宋体"/>
        <w:b w:val="0"/>
        <w:bCs w:val="0"/>
        <w:i w:val="0"/>
        <w:iCs w:val="0"/>
        <w:caps w:val="0"/>
        <w:color w:val="666666"/>
        <w:spacing w:val="0"/>
        <w:sz w:val="18"/>
        <w:szCs w:val="18"/>
        <w:shd w:val="clear" w:fill="FFFFFF"/>
        <w:lang w:val="en-US" w:eastAsia="zh-CN"/>
      </w:rPr>
      <w:t xml:space="preserve"> 内部机密，严禁外传</w:t>
    </w:r>
    <w:r>
      <w:rPr>
        <w:rFonts w:hint="eastAsia" w:eastAsia="黑体" w:cs="黑体" w:asciiTheme="minorAscii" w:hAnsiTheme="minorAscii"/>
        <w:b w:val="0"/>
        <w:bCs w:val="0"/>
        <w:i w:val="0"/>
        <w:iCs w:val="0"/>
        <w:caps w:val="0"/>
        <w:color w:val="666666"/>
        <w:spacing w:val="0"/>
        <w:sz w:val="18"/>
        <w:szCs w:val="18"/>
        <w:shd w:val="clear" w:fill="FFFFFF"/>
        <w:lang w:val="en-US" w:eastAsia="zh-CN"/>
      </w:rPr>
      <w:t xml:space="preserve">       </w:t>
    </w:r>
    <w:r>
      <w:rPr>
        <w:rFonts w:hint="eastAsia" w:eastAsia="黑体" w:cs="黑体" w:asciiTheme="minorAscii" w:hAnsiTheme="minorAscii"/>
        <w:b/>
        <w:bCs/>
        <w:i w:val="0"/>
        <w:iCs w:val="0"/>
        <w:caps w:val="0"/>
        <w:color w:val="666666"/>
        <w:spacing w:val="0"/>
        <w:sz w:val="18"/>
        <w:szCs w:val="18"/>
        <w:shd w:val="clear" w:fill="FFFFFF"/>
        <w:lang w:val="en-US" w:eastAsia="zh-CN"/>
      </w:rPr>
      <w:t xml:space="preserve">                                                                                                                                                                      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rPr>
        <w:rFonts w:hint="eastAsia" w:eastAsia="宋体"/>
        <w:lang w:eastAsia="zh-CN"/>
      </w:rPr>
    </w:pPr>
    <w:r>
      <w:rPr>
        <w:sz w:val="18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margin">
            <wp:align>right</wp:align>
          </wp:positionH>
          <wp:positionV relativeFrom="margin">
            <wp:align>center</wp:align>
          </wp:positionV>
          <wp:extent cx="1157605" cy="1157605"/>
          <wp:effectExtent l="0" t="0" r="1270" b="1270"/>
          <wp:wrapNone/>
          <wp:docPr id="5" name="WordPictureWatermark41230" descr="Group 3333519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WordPictureWatermark41230" descr="Group 33335198"/>
                  <pic:cNvPicPr>
                    <a:picLocks noChangeAspect="1"/>
                  </pic:cNvPicPr>
                </pic:nvPicPr>
                <pic:blipFill>
                  <a:blip r:embed="rId1">
                    <a:lum bright="69998" contrast="-70001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760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 w:eastAsia="宋体"/>
        <w:lang w:eastAsia="zh-CN"/>
      </w:rPr>
      <w:drawing>
        <wp:inline distT="0" distB="0" distL="114300" distR="114300">
          <wp:extent cx="768985" cy="271780"/>
          <wp:effectExtent l="0" t="0" r="5715" b="7620"/>
          <wp:docPr id="16" name="图片 16" descr="Group 333359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图片 16" descr="Group 33335983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68985" cy="2717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844678"/>
    <w:rsid w:val="000D0520"/>
    <w:rsid w:val="005A6BAE"/>
    <w:rsid w:val="00ED0894"/>
    <w:rsid w:val="015E0F46"/>
    <w:rsid w:val="016F75D5"/>
    <w:rsid w:val="01E71A96"/>
    <w:rsid w:val="02A227A1"/>
    <w:rsid w:val="02BA326E"/>
    <w:rsid w:val="03352B8F"/>
    <w:rsid w:val="03A63E0F"/>
    <w:rsid w:val="03C06834"/>
    <w:rsid w:val="03D37A53"/>
    <w:rsid w:val="03DE2D6B"/>
    <w:rsid w:val="03DE3CAC"/>
    <w:rsid w:val="054214C5"/>
    <w:rsid w:val="0696055B"/>
    <w:rsid w:val="06B244F7"/>
    <w:rsid w:val="07B21E22"/>
    <w:rsid w:val="07B64234"/>
    <w:rsid w:val="081361E2"/>
    <w:rsid w:val="08D20E64"/>
    <w:rsid w:val="09132970"/>
    <w:rsid w:val="091971E0"/>
    <w:rsid w:val="09596E65"/>
    <w:rsid w:val="09623A05"/>
    <w:rsid w:val="09E65884"/>
    <w:rsid w:val="0A81257F"/>
    <w:rsid w:val="0A813965"/>
    <w:rsid w:val="0AD779FC"/>
    <w:rsid w:val="0C1D1D0F"/>
    <w:rsid w:val="0C2B1E54"/>
    <w:rsid w:val="0C7717DB"/>
    <w:rsid w:val="0CEA1379"/>
    <w:rsid w:val="0E460966"/>
    <w:rsid w:val="0F0F241A"/>
    <w:rsid w:val="0F251AE4"/>
    <w:rsid w:val="0FA53FA9"/>
    <w:rsid w:val="0FE771A7"/>
    <w:rsid w:val="1018065C"/>
    <w:rsid w:val="10B333EC"/>
    <w:rsid w:val="116214F8"/>
    <w:rsid w:val="116B5A59"/>
    <w:rsid w:val="11D648D0"/>
    <w:rsid w:val="11EE36D8"/>
    <w:rsid w:val="12F9558F"/>
    <w:rsid w:val="13300BFA"/>
    <w:rsid w:val="135673FF"/>
    <w:rsid w:val="13F7230F"/>
    <w:rsid w:val="15561757"/>
    <w:rsid w:val="1562158A"/>
    <w:rsid w:val="157312D0"/>
    <w:rsid w:val="164534BC"/>
    <w:rsid w:val="16561E39"/>
    <w:rsid w:val="168322DC"/>
    <w:rsid w:val="16DA3DC4"/>
    <w:rsid w:val="17797A0F"/>
    <w:rsid w:val="17BA37ED"/>
    <w:rsid w:val="19F4021A"/>
    <w:rsid w:val="1A045DC3"/>
    <w:rsid w:val="1A682661"/>
    <w:rsid w:val="1AFF6288"/>
    <w:rsid w:val="1B4A1648"/>
    <w:rsid w:val="1CE455DF"/>
    <w:rsid w:val="1CE819CC"/>
    <w:rsid w:val="1CEF7A17"/>
    <w:rsid w:val="1DA93A37"/>
    <w:rsid w:val="1DE06AC6"/>
    <w:rsid w:val="1E911675"/>
    <w:rsid w:val="1F131D33"/>
    <w:rsid w:val="1F180D08"/>
    <w:rsid w:val="1F69086A"/>
    <w:rsid w:val="1F774F0C"/>
    <w:rsid w:val="1FB62202"/>
    <w:rsid w:val="20150C7D"/>
    <w:rsid w:val="202832CD"/>
    <w:rsid w:val="21393D64"/>
    <w:rsid w:val="22F870EC"/>
    <w:rsid w:val="231B0A1D"/>
    <w:rsid w:val="233A33D9"/>
    <w:rsid w:val="236436A2"/>
    <w:rsid w:val="23C77F49"/>
    <w:rsid w:val="2409119F"/>
    <w:rsid w:val="24672B46"/>
    <w:rsid w:val="246F15A1"/>
    <w:rsid w:val="249E0AA2"/>
    <w:rsid w:val="24D34421"/>
    <w:rsid w:val="25053949"/>
    <w:rsid w:val="254727B0"/>
    <w:rsid w:val="25937C3D"/>
    <w:rsid w:val="282C05CF"/>
    <w:rsid w:val="283C7CE8"/>
    <w:rsid w:val="29B238F6"/>
    <w:rsid w:val="29D25510"/>
    <w:rsid w:val="2A650FAB"/>
    <w:rsid w:val="2B2402DE"/>
    <w:rsid w:val="2B4741B9"/>
    <w:rsid w:val="2C6B5E1A"/>
    <w:rsid w:val="2C7E172C"/>
    <w:rsid w:val="2C877C54"/>
    <w:rsid w:val="2C983D35"/>
    <w:rsid w:val="2D481DFE"/>
    <w:rsid w:val="2D5B4F57"/>
    <w:rsid w:val="2D973E55"/>
    <w:rsid w:val="2DC618B9"/>
    <w:rsid w:val="2F6C28BA"/>
    <w:rsid w:val="2FFE4164"/>
    <w:rsid w:val="315F185A"/>
    <w:rsid w:val="316D5F7A"/>
    <w:rsid w:val="32D95551"/>
    <w:rsid w:val="335E04BC"/>
    <w:rsid w:val="347F4EB0"/>
    <w:rsid w:val="34D13792"/>
    <w:rsid w:val="34E46695"/>
    <w:rsid w:val="350C4714"/>
    <w:rsid w:val="363823A1"/>
    <w:rsid w:val="3702134C"/>
    <w:rsid w:val="388F1FE4"/>
    <w:rsid w:val="38BC6B40"/>
    <w:rsid w:val="39474183"/>
    <w:rsid w:val="39700927"/>
    <w:rsid w:val="39787B56"/>
    <w:rsid w:val="399E7191"/>
    <w:rsid w:val="39B44138"/>
    <w:rsid w:val="39E06A07"/>
    <w:rsid w:val="3A2D6D2E"/>
    <w:rsid w:val="3A8F6EDD"/>
    <w:rsid w:val="3BF810D2"/>
    <w:rsid w:val="3C302635"/>
    <w:rsid w:val="3C70386E"/>
    <w:rsid w:val="3D4F202B"/>
    <w:rsid w:val="3E9A1989"/>
    <w:rsid w:val="3FB3156E"/>
    <w:rsid w:val="3FE94089"/>
    <w:rsid w:val="40440A07"/>
    <w:rsid w:val="40E23305"/>
    <w:rsid w:val="41104618"/>
    <w:rsid w:val="4128783B"/>
    <w:rsid w:val="420149A6"/>
    <w:rsid w:val="420D2AE6"/>
    <w:rsid w:val="42BD2E0C"/>
    <w:rsid w:val="4370650A"/>
    <w:rsid w:val="43814D2C"/>
    <w:rsid w:val="43C8430A"/>
    <w:rsid w:val="45401299"/>
    <w:rsid w:val="459724AE"/>
    <w:rsid w:val="45FD2F19"/>
    <w:rsid w:val="460A2027"/>
    <w:rsid w:val="461C3792"/>
    <w:rsid w:val="46926640"/>
    <w:rsid w:val="46AE0B03"/>
    <w:rsid w:val="472268E1"/>
    <w:rsid w:val="4758493B"/>
    <w:rsid w:val="48341318"/>
    <w:rsid w:val="490E23EB"/>
    <w:rsid w:val="49161005"/>
    <w:rsid w:val="4AEC64BD"/>
    <w:rsid w:val="4BB030C1"/>
    <w:rsid w:val="4BF86AA2"/>
    <w:rsid w:val="4C06571C"/>
    <w:rsid w:val="4C126664"/>
    <w:rsid w:val="4C7466D0"/>
    <w:rsid w:val="4C8A69D2"/>
    <w:rsid w:val="4CDE4B2B"/>
    <w:rsid w:val="4CF57FB3"/>
    <w:rsid w:val="4CF91263"/>
    <w:rsid w:val="4D751D7C"/>
    <w:rsid w:val="4D997CE7"/>
    <w:rsid w:val="4DB965D9"/>
    <w:rsid w:val="4DCF3767"/>
    <w:rsid w:val="4E0721B9"/>
    <w:rsid w:val="4E5922C3"/>
    <w:rsid w:val="4E9800B3"/>
    <w:rsid w:val="4F24778D"/>
    <w:rsid w:val="4F8E29B6"/>
    <w:rsid w:val="510C3BF3"/>
    <w:rsid w:val="51566E88"/>
    <w:rsid w:val="52DD6CFF"/>
    <w:rsid w:val="53840377"/>
    <w:rsid w:val="538A46AC"/>
    <w:rsid w:val="545079F4"/>
    <w:rsid w:val="54E74793"/>
    <w:rsid w:val="5547639A"/>
    <w:rsid w:val="57B9186D"/>
    <w:rsid w:val="57FC6F86"/>
    <w:rsid w:val="58044A73"/>
    <w:rsid w:val="5863403A"/>
    <w:rsid w:val="58BE1A16"/>
    <w:rsid w:val="58E44167"/>
    <w:rsid w:val="59912F42"/>
    <w:rsid w:val="5AAB5566"/>
    <w:rsid w:val="5AC16EF5"/>
    <w:rsid w:val="5B1A029B"/>
    <w:rsid w:val="5B3204AE"/>
    <w:rsid w:val="5CF776ED"/>
    <w:rsid w:val="5D9E232C"/>
    <w:rsid w:val="5DFB7676"/>
    <w:rsid w:val="600415EA"/>
    <w:rsid w:val="60531FA4"/>
    <w:rsid w:val="606647BC"/>
    <w:rsid w:val="615747CA"/>
    <w:rsid w:val="61FC0A5B"/>
    <w:rsid w:val="62B9570F"/>
    <w:rsid w:val="632E691C"/>
    <w:rsid w:val="63693E49"/>
    <w:rsid w:val="64310AD5"/>
    <w:rsid w:val="64775789"/>
    <w:rsid w:val="65B31BAC"/>
    <w:rsid w:val="665E22FF"/>
    <w:rsid w:val="670F79FA"/>
    <w:rsid w:val="6889531C"/>
    <w:rsid w:val="68A23729"/>
    <w:rsid w:val="69401F06"/>
    <w:rsid w:val="69445F7D"/>
    <w:rsid w:val="6A2276B6"/>
    <w:rsid w:val="6A81536D"/>
    <w:rsid w:val="6AE15E72"/>
    <w:rsid w:val="6AFB750F"/>
    <w:rsid w:val="6B1941E4"/>
    <w:rsid w:val="6BA919BE"/>
    <w:rsid w:val="6BAD59B1"/>
    <w:rsid w:val="6C1438E2"/>
    <w:rsid w:val="6D74148C"/>
    <w:rsid w:val="6DA70840"/>
    <w:rsid w:val="6DF80EEB"/>
    <w:rsid w:val="6E004F03"/>
    <w:rsid w:val="6E8A07BF"/>
    <w:rsid w:val="6E9C61C8"/>
    <w:rsid w:val="6EB05EBC"/>
    <w:rsid w:val="6EB770A0"/>
    <w:rsid w:val="6F47651F"/>
    <w:rsid w:val="6FC24C1E"/>
    <w:rsid w:val="6FF741D2"/>
    <w:rsid w:val="70844678"/>
    <w:rsid w:val="70A80A72"/>
    <w:rsid w:val="72B02EEB"/>
    <w:rsid w:val="75047881"/>
    <w:rsid w:val="75D323FB"/>
    <w:rsid w:val="761731BF"/>
    <w:rsid w:val="76A66EA8"/>
    <w:rsid w:val="76E1435F"/>
    <w:rsid w:val="770A07FC"/>
    <w:rsid w:val="770C59CA"/>
    <w:rsid w:val="77562BBC"/>
    <w:rsid w:val="7807238B"/>
    <w:rsid w:val="78704AD0"/>
    <w:rsid w:val="79C5669A"/>
    <w:rsid w:val="7BD52290"/>
    <w:rsid w:val="7C4371FA"/>
    <w:rsid w:val="7D845FFF"/>
    <w:rsid w:val="7E01736D"/>
    <w:rsid w:val="7E940FE5"/>
    <w:rsid w:val="7E94372C"/>
    <w:rsid w:val="7FA82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99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eastAsia="PMingLiU" w:cs="Times New Roman"/>
      <w:kern w:val="2"/>
      <w:sz w:val="24"/>
      <w:lang w:val="en-US" w:eastAsia="zh-TW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0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qFormat/>
    <w:uiPriority w:val="0"/>
    <w:pPr>
      <w:jc w:val="left"/>
    </w:pPr>
  </w:style>
  <w:style w:type="paragraph" w:styleId="4">
    <w:name w:val="Body Text Indent"/>
    <w:basedOn w:val="1"/>
    <w:qFormat/>
    <w:uiPriority w:val="0"/>
    <w:pPr>
      <w:ind w:left="360" w:firstLine="538"/>
    </w:pPr>
    <w:rPr>
      <w:spacing w:val="20"/>
      <w:sz w:val="22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basedOn w:val="10"/>
    <w:qFormat/>
    <w:uiPriority w:val="0"/>
    <w:rPr>
      <w:color w:val="0000FF"/>
      <w:u w:val="single"/>
    </w:rPr>
  </w:style>
  <w:style w:type="character" w:styleId="12">
    <w:name w:val="annotation reference"/>
    <w:semiHidden/>
    <w:qFormat/>
    <w:uiPriority w:val="99"/>
    <w:rPr>
      <w:sz w:val="21"/>
      <w:szCs w:val="21"/>
    </w:rPr>
  </w:style>
  <w:style w:type="paragraph" w:styleId="13">
    <w:name w:val="List Paragraph"/>
    <w:basedOn w:val="1"/>
    <w:qFormat/>
    <w:uiPriority w:val="34"/>
    <w:pPr>
      <w:widowControl/>
      <w:spacing w:after="200" w:line="276" w:lineRule="auto"/>
      <w:ind w:left="720"/>
      <w:contextualSpacing/>
      <w:jc w:val="left"/>
    </w:pPr>
    <w:rPr>
      <w:kern w:val="0"/>
      <w:sz w:val="2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Office_11.8.2.12085_F1E327BC-269C-435d-A152-05C5408002CA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2023-10-16T03:01:00Z</dcterms:created>
  <dc:creator>邹靖煜</dc:creator>
  <cp:lastModifiedBy>SF Legal 邹靖煜</cp:lastModifiedBy>
  <dcterms:modified xsi:type="dcterms:W3CDTF">2023-12-11T08:14:37Z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2052-11.8.2.12085</vt:lpwstr>
  </property>
  <property fmtid="{D5CDD505-2E9C-101B-9397-08002B2CF9AE}" pid="3" name="ICV">
    <vt:lpwstr>833FB2D5CE024C97808A0EC30FB30685</vt:lpwstr>
  </property>
</Properties>
</file>