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C8703">
      <w:pPr>
        <w:spacing w:line="300" w:lineRule="auto"/>
        <w:jc w:val="center"/>
        <w:rPr>
          <w:rFonts w:eastAsia="宋体"/>
          <w:b/>
          <w:sz w:val="36"/>
          <w:lang w:eastAsia="zh-CN"/>
        </w:rPr>
      </w:pPr>
      <w:r>
        <w:rPr>
          <w:rFonts w:hint="eastAsia" w:eastAsia="宋体"/>
          <w:b/>
          <w:sz w:val="36"/>
          <w:lang w:eastAsia="zh-CN"/>
        </w:rPr>
        <w:t>专利技术交底书</w:t>
      </w:r>
    </w:p>
    <w:p w14:paraId="12F4B7C2">
      <w:pPr>
        <w:ind w:firstLine="361" w:firstLineChars="200"/>
        <w:rPr>
          <w:rFonts w:eastAsia="宋体"/>
          <w:b/>
          <w:bCs/>
          <w:color w:val="FF0000"/>
          <w:sz w:val="18"/>
          <w:szCs w:val="13"/>
          <w:lang w:eastAsia="zh-CN"/>
        </w:rPr>
      </w:pPr>
      <w:r>
        <w:rPr>
          <w:rFonts w:eastAsia="宋体"/>
          <w:b/>
          <w:bCs/>
          <w:color w:val="FF0000"/>
          <w:sz w:val="18"/>
          <w:szCs w:val="13"/>
          <w:lang w:eastAsia="zh-CN"/>
        </w:rPr>
        <w:t xml:space="preserve">[撰写提示] </w:t>
      </w:r>
    </w:p>
    <w:p w14:paraId="534824E5">
      <w:pPr>
        <w:ind w:firstLine="360" w:firstLineChars="200"/>
        <w:rPr>
          <w:rFonts w:eastAsia="宋体"/>
          <w:sz w:val="18"/>
          <w:szCs w:val="13"/>
          <w:lang w:eastAsia="zh-CN"/>
        </w:rPr>
      </w:pPr>
      <w:r>
        <w:rPr>
          <w:rFonts w:eastAsia="宋体"/>
          <w:sz w:val="18"/>
          <w:szCs w:val="13"/>
          <w:lang w:eastAsia="zh-CN"/>
        </w:rPr>
        <w:t>技术交底书，是向专利代理师提供发明技术的重要文件。为了让专利代理师更好地理解我们的发明技术，提高专利代理师撰写专利申请文件的质量和效率，需要</w:t>
      </w:r>
      <w:r>
        <w:rPr>
          <w:rFonts w:eastAsia="宋体"/>
          <w:b/>
          <w:bCs/>
          <w:sz w:val="18"/>
          <w:szCs w:val="13"/>
          <w:lang w:eastAsia="zh-CN"/>
        </w:rPr>
        <w:t>准确</w:t>
      </w:r>
      <w:r>
        <w:rPr>
          <w:rFonts w:hint="eastAsia" w:eastAsia="宋体"/>
          <w:sz w:val="18"/>
          <w:szCs w:val="13"/>
          <w:lang w:eastAsia="zh-CN"/>
        </w:rPr>
        <w:t>、</w:t>
      </w:r>
      <w:r>
        <w:rPr>
          <w:rFonts w:eastAsia="宋体"/>
          <w:b/>
          <w:bCs/>
          <w:sz w:val="18"/>
          <w:szCs w:val="13"/>
          <w:lang w:eastAsia="zh-CN"/>
        </w:rPr>
        <w:t>全面、清晰、完整</w:t>
      </w:r>
      <w:r>
        <w:rPr>
          <w:rFonts w:eastAsia="宋体"/>
          <w:sz w:val="18"/>
          <w:szCs w:val="13"/>
          <w:lang w:eastAsia="zh-CN"/>
        </w:rPr>
        <w:t>地</w:t>
      </w:r>
      <w:r>
        <w:rPr>
          <w:rFonts w:hint="eastAsia" w:eastAsia="宋体"/>
          <w:sz w:val="18"/>
          <w:szCs w:val="13"/>
          <w:lang w:eastAsia="zh-CN"/>
        </w:rPr>
        <w:t>填写表格中的信息</w:t>
      </w:r>
      <w:r>
        <w:rPr>
          <w:rFonts w:eastAsia="宋体"/>
          <w:sz w:val="18"/>
          <w:szCs w:val="13"/>
          <w:lang w:eastAsia="zh-CN"/>
        </w:rPr>
        <w:t>。</w:t>
      </w:r>
    </w:p>
    <w:p w14:paraId="47F36092">
      <w:pPr>
        <w:ind w:firstLine="360" w:firstLineChars="200"/>
        <w:rPr>
          <w:rFonts w:eastAsia="宋体"/>
          <w:sz w:val="18"/>
          <w:szCs w:val="13"/>
          <w:lang w:eastAsia="zh-CN"/>
        </w:rPr>
      </w:pPr>
      <w:r>
        <w:rPr>
          <w:rFonts w:hint="eastAsia" w:eastAsia="宋体"/>
          <w:sz w:val="18"/>
          <w:szCs w:val="13"/>
          <w:lang w:eastAsia="zh-CN"/>
        </w:rPr>
        <w:t>交底书模板中的示例仅做参考，技术方案的表达形式可以自由安排。</w:t>
      </w:r>
    </w:p>
    <w:p w14:paraId="4C145D11">
      <w:pPr>
        <w:ind w:firstLine="360" w:firstLineChars="200"/>
        <w:rPr>
          <w:sz w:val="18"/>
          <w:szCs w:val="13"/>
          <w:lang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106"/>
        <w:gridCol w:w="1350"/>
        <w:gridCol w:w="2890"/>
      </w:tblGrid>
      <w:tr w14:paraId="7CD5F7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l2br w:val="nil"/>
              <w:tr2bl w:val="nil"/>
            </w:tcBorders>
            <w:shd w:val="clear" w:color="auto" w:fill="E7E6E6" w:themeFill="background2"/>
          </w:tcPr>
          <w:p w14:paraId="5454616A">
            <w:pPr>
              <w:spacing w:line="300" w:lineRule="auto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联系人</w:t>
            </w:r>
            <w:r>
              <w:rPr>
                <w:rFonts w:eastAsia="宋体"/>
                <w:b/>
                <w:bCs/>
                <w:sz w:val="18"/>
                <w:szCs w:val="18"/>
                <w:lang w:eastAsia="zh-CN"/>
              </w:rPr>
              <w:t>信息</w:t>
            </w:r>
          </w:p>
        </w:tc>
      </w:tr>
      <w:tr w14:paraId="4C54C1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  <w:tcBorders>
              <w:tl2br w:val="nil"/>
              <w:tr2bl w:val="nil"/>
            </w:tcBorders>
          </w:tcPr>
          <w:p w14:paraId="5A783230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技术联系人</w:t>
            </w:r>
          </w:p>
        </w:tc>
        <w:tc>
          <w:tcPr>
            <w:tcW w:w="3106" w:type="dxa"/>
            <w:tcBorders>
              <w:tl2br w:val="nil"/>
              <w:tr2bl w:val="nil"/>
            </w:tcBorders>
          </w:tcPr>
          <w:p w14:paraId="0C8F6E4D">
            <w:pPr>
              <w:spacing w:line="300" w:lineRule="auto"/>
              <w:jc w:val="both"/>
              <w:rPr>
                <w:rFonts w:asciiTheme="minorEastAsia" w:hAnsiTheme="minor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0"/>
                <w:lang w:eastAsia="zh-CN"/>
              </w:rPr>
              <w:t>莫磊</w:t>
            </w:r>
          </w:p>
        </w:tc>
        <w:tc>
          <w:tcPr>
            <w:tcW w:w="1350" w:type="dxa"/>
            <w:tcBorders>
              <w:tl2br w:val="nil"/>
              <w:tr2bl w:val="nil"/>
            </w:tcBorders>
          </w:tcPr>
          <w:p w14:paraId="555FB6DF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宋体"/>
                <w:b/>
                <w:bCs/>
                <w:sz w:val="18"/>
                <w:szCs w:val="18"/>
                <w:lang w:eastAsia="zh-CN"/>
              </w:rPr>
              <w:t>联系电话</w:t>
            </w:r>
          </w:p>
        </w:tc>
        <w:tc>
          <w:tcPr>
            <w:tcW w:w="2890" w:type="dxa"/>
            <w:tcBorders>
              <w:tl2br w:val="nil"/>
              <w:tr2bl w:val="nil"/>
            </w:tcBorders>
          </w:tcPr>
          <w:p w14:paraId="2B889786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5012561915</w:t>
            </w:r>
          </w:p>
        </w:tc>
      </w:tr>
      <w:tr w14:paraId="148C8C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  <w:tcBorders>
              <w:tl2br w:val="nil"/>
              <w:tr2bl w:val="nil"/>
            </w:tcBorders>
          </w:tcPr>
          <w:p w14:paraId="26E9FE7F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归属部门</w:t>
            </w:r>
          </w:p>
        </w:tc>
        <w:tc>
          <w:tcPr>
            <w:tcW w:w="3106" w:type="dxa"/>
            <w:tcBorders>
              <w:tl2br w:val="nil"/>
              <w:tr2bl w:val="nil"/>
            </w:tcBorders>
          </w:tcPr>
          <w:p w14:paraId="6319626D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/>
                <w:sz w:val="18"/>
                <w:szCs w:val="18"/>
                <w:lang w:eastAsia="zh-CN"/>
              </w:rPr>
              <w:t>顺丰科技技术集团/大数据平台研发中心/AI技术平台组</w:t>
            </w:r>
          </w:p>
        </w:tc>
        <w:tc>
          <w:tcPr>
            <w:tcW w:w="1350" w:type="dxa"/>
            <w:tcBorders>
              <w:tl2br w:val="nil"/>
              <w:tr2bl w:val="nil"/>
            </w:tcBorders>
          </w:tcPr>
          <w:p w14:paraId="00AEAA0C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电子邮箱</w:t>
            </w:r>
          </w:p>
        </w:tc>
        <w:tc>
          <w:tcPr>
            <w:tcW w:w="2890" w:type="dxa"/>
            <w:tcBorders>
              <w:tl2br w:val="nil"/>
              <w:tr2bl w:val="nil"/>
            </w:tcBorders>
          </w:tcPr>
          <w:p w14:paraId="36C3F263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eimo@sf-express.com</w:t>
            </w:r>
          </w:p>
        </w:tc>
      </w:tr>
    </w:tbl>
    <w:p w14:paraId="06D86C42">
      <w:pPr>
        <w:ind w:firstLine="360" w:firstLineChars="200"/>
        <w:rPr>
          <w:sz w:val="18"/>
          <w:szCs w:val="13"/>
          <w:lang w:eastAsia="zh-CN"/>
        </w:rPr>
      </w:pPr>
    </w:p>
    <w:tbl>
      <w:tblPr>
        <w:tblStyle w:val="10"/>
        <w:tblW w:w="852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7350"/>
      </w:tblGrid>
      <w:tr w14:paraId="4B39A0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7E6E6" w:themeFill="background2"/>
          </w:tcPr>
          <w:p w14:paraId="5796FD93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详细技术信息</w:t>
            </w:r>
          </w:p>
        </w:tc>
      </w:tr>
      <w:tr w14:paraId="292B6A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 w14:paraId="52AF264D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1、提案名称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 w14:paraId="5C0E8E0A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eastAsia="zh-CN"/>
              </w:rPr>
              <w:t>一种高性能内存缓存</w:t>
            </w:r>
          </w:p>
        </w:tc>
      </w:tr>
      <w:tr w14:paraId="3A8F14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restart"/>
            <w:tcBorders>
              <w:tl2br w:val="nil"/>
              <w:tr2bl w:val="nil"/>
            </w:tcBorders>
          </w:tcPr>
          <w:p w14:paraId="66CF2C5F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2、</w:t>
            </w:r>
            <w:r>
              <w:rPr>
                <w:rFonts w:eastAsia="宋体"/>
                <w:b/>
                <w:bCs/>
                <w:sz w:val="18"/>
                <w:szCs w:val="18"/>
                <w:lang w:eastAsia="zh-CN"/>
              </w:rPr>
              <w:t>背景</w:t>
            </w: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技术</w:t>
            </w:r>
          </w:p>
        </w:tc>
        <w:tc>
          <w:tcPr>
            <w:tcW w:w="7350" w:type="dxa"/>
            <w:tcBorders>
              <w:tl2br w:val="nil"/>
              <w:tr2bl w:val="nil"/>
            </w:tcBorders>
            <w:shd w:val="clear" w:color="auto" w:fill="F1F1F1" w:themeFill="background1" w:themeFillShade="F2"/>
          </w:tcPr>
          <w:p w14:paraId="7C7C49C8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2.1 现有技术介绍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（面向技术小白，请对现有/最接近的技术方案进行描述，包括本技术方案所处的技术领域、背景以及相关技术发展等）</w:t>
            </w:r>
          </w:p>
        </w:tc>
      </w:tr>
      <w:tr w14:paraId="728DA2B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6B1BAE57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</w:tcPr>
          <w:p w14:paraId="6C787171">
            <w:pPr>
              <w:spacing w:line="300" w:lineRule="auto"/>
              <w:jc w:val="both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随着互联网技术的不断发展，越来越多的业务开始在云上运行，一些高并发业务如抢票就对内存缓存提出了更高的要求。</w:t>
            </w:r>
          </w:p>
          <w:p w14:paraId="21371279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现有技术往往会通过hash桶等方式做内存缓存，但当缓存key很大的时候，会产生大量的hash冲突，对于自动回收内存的语言如java还会产生大量的gc，导致性能下降。</w:t>
            </w:r>
          </w:p>
        </w:tc>
      </w:tr>
      <w:tr w14:paraId="5CC6D3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3A63C462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  <w:shd w:val="clear" w:color="auto" w:fill="F1F1F1" w:themeFill="background1" w:themeFillShade="F2"/>
          </w:tcPr>
          <w:p w14:paraId="35FB59CC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2.2 现有技术的缺点或本发明解决的技术问题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（项目/系统中存在什么样的技术问题需要提出改进，注意避免过分夸大现有技术的缺点）</w:t>
            </w:r>
          </w:p>
        </w:tc>
      </w:tr>
      <w:tr w14:paraId="1ED675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1FD45A67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</w:tcPr>
          <w:p w14:paraId="428BE529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eastAsia="zh-CN"/>
              </w:rPr>
              <w:t xml:space="preserve">    为了克服现有技术缓存性能会随着key数量的升高而下降的不足，本发明提出了一种高性能的内存缓存，该方法提出了一种不会冲突的hash方法，并通过连续的内存如数组进行存放，能够大大提高缓存的性能。</w:t>
            </w:r>
          </w:p>
        </w:tc>
      </w:tr>
      <w:tr w14:paraId="13160E6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restart"/>
            <w:tcBorders>
              <w:tl2br w:val="nil"/>
              <w:tr2bl w:val="nil"/>
            </w:tcBorders>
          </w:tcPr>
          <w:p w14:paraId="4E03B6FE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3、详细方案</w:t>
            </w:r>
          </w:p>
        </w:tc>
        <w:tc>
          <w:tcPr>
            <w:tcW w:w="7350" w:type="dxa"/>
            <w:tcBorders>
              <w:tl2br w:val="nil"/>
              <w:tr2bl w:val="nil"/>
            </w:tcBorders>
            <w:shd w:val="clear" w:color="auto" w:fill="F1F1F1" w:themeFill="background1" w:themeFillShade="F2"/>
          </w:tcPr>
          <w:p w14:paraId="0CF590DA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3.1 本发明的核心发明点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（请说明为了解决上述技术问题，你所设计、构思的技术方案中最关键的几个要素）</w:t>
            </w:r>
          </w:p>
        </w:tc>
      </w:tr>
      <w:tr w14:paraId="191DE09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712BC6F6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</w:tcPr>
          <w:p w14:paraId="41896F6A">
            <w:pPr>
              <w:spacing w:line="300" w:lineRule="auto"/>
              <w:jc w:val="both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sz w:val="18"/>
                <w:szCs w:val="18"/>
                <w:lang w:val="en-US" w:eastAsia="zh-CN"/>
              </w:rPr>
              <w:t xml:space="preserve">    本发明通过将缓存key分解成N个子key，每个子key都有相应的特征，包括数字型、最大变化数量、字符串型等，然后会对每个子key计算子index，最后将所有子index合并得到最终的index并存放到连续内存如数组中。</w:t>
            </w:r>
          </w:p>
        </w:tc>
      </w:tr>
      <w:tr w14:paraId="21E72B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34E37DA4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  <w:shd w:val="clear" w:color="auto" w:fill="F1F1F1" w:themeFill="background1" w:themeFillShade="F2"/>
          </w:tcPr>
          <w:p w14:paraId="2D949989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u w:val="single"/>
                <w:lang w:eastAsia="zh-CN"/>
              </w:rPr>
              <w:t>3.2 完整技术方案描述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（可以设想面向技术小白时，如何</w:t>
            </w: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结合图示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对技术方案进行</w:t>
            </w: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详细、通俗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的解释）</w:t>
            </w:r>
          </w:p>
        </w:tc>
      </w:tr>
      <w:tr w14:paraId="09BEB90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46B703FA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</w:tcPr>
          <w:p w14:paraId="085A5324">
            <w:pPr>
              <w:spacing w:line="300" w:lineRule="auto"/>
              <w:jc w:val="both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  首先，将用户传入的缓存key进行分解，分解规则由用户传入，最后形成N个子key，然后根据子key中的最大变化数量maxNumKeyN计算最终存放缓存需要的连续内存长度为maxNumKey1*maxNumKey2*...*maxNumKeyN，并提前分配好这块内存。</w:t>
            </w:r>
          </w:p>
          <w:p w14:paraId="50DCF2A0">
            <w:pPr>
              <w:spacing w:line="300" w:lineRule="auto"/>
              <w:jc w:val="both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  然后，对每个子key进行特征转数字子索引的计算，计算规则如下：首先判断子key是否为数字型，如果是获取其数字范围，如果数字范围超出阈值则采用map存放子索引，如果没有超出则用数组存放子索引。如果子key是字符串，则判断是否只包含英文字符，如不是则用map存放子索引，如果是看其最小长度是否小于阈值，如果是则用数组存放子索引，如果不是则用map存放子索引。最终子索引的大小范围为0~maxNumKeyN-1。</w:t>
            </w:r>
          </w:p>
          <w:p w14:paraId="2EB2AD5F">
            <w:pPr>
              <w:spacing w:line="300" w:lineRule="auto"/>
              <w:jc w:val="both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  然后，将每个子key的子索引进行合并得到最终的index=idxKey1 + maxNumKey1*idxKey2 + maxNumKey1*maxNumKey2*idxKey3 + ... + maxNumKey1*maxNumkey2*...*maxNumKey(N-1)*idxKeyN，并将其作为数组下标把用户传入的value存储到数组中。</w:t>
            </w:r>
          </w:p>
          <w:p w14:paraId="0C5CC3A2">
            <w:pPr>
              <w:spacing w:line="300" w:lineRule="auto"/>
              <w:jc w:val="both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drawing>
                <wp:inline distT="0" distB="0" distL="114300" distR="114300">
                  <wp:extent cx="4528185" cy="3593465"/>
                  <wp:effectExtent l="0" t="0" r="5715" b="635"/>
                  <wp:docPr id="2" name="图片 2" descr="流程图-第 2 页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流程图-第 2 页.drawi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185" cy="359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0371C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   从图中可以看出，用户传入的缓存key最终都会被转换成不重复的index并存到数组中或从数组查询。如有3个子key，每个子key的变化范围是1000，就会形成key最大数量为10亿的内存缓存，即使每个子key都用map存放，也不会造成明显的hash冲突或大量gc。</w:t>
            </w:r>
          </w:p>
        </w:tc>
      </w:tr>
      <w:tr w14:paraId="2B15CF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14325A06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  <w:shd w:val="clear" w:color="auto" w:fill="F1F1F1" w:themeFill="background1" w:themeFillShade="F2"/>
          </w:tcPr>
          <w:p w14:paraId="6F2353CE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3.3 技术效果</w:t>
            </w:r>
          </w:p>
        </w:tc>
      </w:tr>
      <w:tr w14:paraId="3D4986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11360558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</w:tcPr>
          <w:p w14:paraId="450F3FEF">
            <w:pPr>
              <w:spacing w:line="300" w:lineRule="auto"/>
              <w:jc w:val="both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eastAsia="zh-CN"/>
              </w:rPr>
              <w:t xml:space="preserve">    本发明提出了一种高性能内存缓存，适用于物流等需要进行高性能计算的领域。主要解决的问题有：内存缓存的整体结构以及实现方法。</w:t>
            </w:r>
          </w:p>
          <w:p w14:paraId="47E909DE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eastAsia="zh-CN"/>
              </w:rPr>
              <w:t xml:space="preserve">    跟之前的技术相比，本发明通过将缓存key按业务实际情况进行分解，最终生成唯一的hash值并用数组存放，可以大大降低hash冲突和gc的频率，从而提升内存缓存的性能。</w:t>
            </w:r>
          </w:p>
        </w:tc>
      </w:tr>
      <w:tr w14:paraId="4F6439F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restart"/>
            <w:tcBorders>
              <w:tl2br w:val="nil"/>
              <w:tr2bl w:val="nil"/>
            </w:tcBorders>
          </w:tcPr>
          <w:p w14:paraId="1BB20AD3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4、技术补充</w:t>
            </w:r>
          </w:p>
        </w:tc>
        <w:tc>
          <w:tcPr>
            <w:tcW w:w="7350" w:type="dxa"/>
            <w:tcBorders>
              <w:tl2br w:val="nil"/>
              <w:tr2bl w:val="nil"/>
            </w:tcBorders>
            <w:shd w:val="clear" w:color="auto" w:fill="F1F1F1" w:themeFill="background1" w:themeFillShade="F2"/>
          </w:tcPr>
          <w:p w14:paraId="71877AC6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4.1 替代方案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（为了防止他人通过改变技术方案来绕开本发明，建议充分考虑其他可能的技术方案，如有则填写）</w:t>
            </w:r>
          </w:p>
        </w:tc>
      </w:tr>
      <w:tr w14:paraId="4A141E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2326C25D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</w:tcPr>
          <w:p w14:paraId="60973626">
            <w:pPr>
              <w:spacing w:line="300" w:lineRule="auto"/>
              <w:ind w:firstLine="360" w:firstLineChars="200"/>
              <w:jc w:val="both"/>
              <w:rPr>
                <w:rFonts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eastAsia="zh-CN"/>
              </w:rPr>
              <w:t xml:space="preserve">- 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使用更加昂贵的cpu，提升处理速度</w:t>
            </w:r>
          </w:p>
        </w:tc>
      </w:tr>
      <w:tr w14:paraId="783858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2DD81942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  <w:shd w:val="clear" w:color="auto" w:fill="F1F1F1" w:themeFill="background1" w:themeFillShade="F2"/>
          </w:tcPr>
          <w:p w14:paraId="123DC86B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4.2 术语说明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（请对本交底书中提及的关键术语、技术缩略语进行解释说明，如果有英文缩写，请给出英文全称和中文注释，若有英文单词，请给出中文注释或者解释）</w:t>
            </w:r>
          </w:p>
        </w:tc>
      </w:tr>
      <w:tr w14:paraId="1609607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4E2BC5C4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</w:tcPr>
          <w:p w14:paraId="181377C7">
            <w:pPr>
              <w:spacing w:line="300" w:lineRule="auto"/>
              <w:ind w:firstLine="360" w:firstLineChars="200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eastAsia="zh-CN"/>
              </w:rPr>
              <w:t>无</w:t>
            </w:r>
          </w:p>
        </w:tc>
      </w:tr>
      <w:tr w14:paraId="5F0C36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41C2CB73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  <w:shd w:val="clear" w:color="auto" w:fill="F1F1F1" w:themeFill="background1" w:themeFillShade="F2"/>
          </w:tcPr>
          <w:p w14:paraId="1E0C48B1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4.3 参考文献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（对于理解交底书中的技术方案有帮助的专利/论文/期刊/网页，如有则填写）</w:t>
            </w:r>
          </w:p>
        </w:tc>
      </w:tr>
      <w:tr w14:paraId="7E6864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4613D146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</w:tcPr>
          <w:p w14:paraId="5AA3861D">
            <w:pPr>
              <w:spacing w:line="300" w:lineRule="auto"/>
              <w:ind w:firstLine="360" w:firstLineChars="200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eastAsia="zh-CN"/>
              </w:rPr>
              <w:t>无</w:t>
            </w:r>
          </w:p>
        </w:tc>
      </w:tr>
      <w:tr w14:paraId="48B9B61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restart"/>
            <w:tcBorders>
              <w:tl2br w:val="nil"/>
              <w:tr2bl w:val="nil"/>
            </w:tcBorders>
          </w:tcPr>
          <w:p w14:paraId="0BDFE9D9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5、技术声明</w:t>
            </w:r>
          </w:p>
        </w:tc>
        <w:tc>
          <w:tcPr>
            <w:tcW w:w="7350" w:type="dxa"/>
            <w:tcBorders>
              <w:tl2br w:val="nil"/>
              <w:tr2bl w:val="nil"/>
            </w:tcBorders>
            <w:shd w:val="clear" w:color="auto" w:fill="F1F1F1" w:themeFill="background1" w:themeFillShade="F2"/>
          </w:tcPr>
          <w:p w14:paraId="4C11747F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5.1 本发明是否已经或计划在项目/产品中实施？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（如果是，请列出相关的项目/产品名称、实施或计划实施的时间；并对项目/产品的研发背景做简要介绍）</w:t>
            </w:r>
          </w:p>
        </w:tc>
      </w:tr>
      <w:tr w14:paraId="5CE6345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01691696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</w:tcPr>
          <w:p w14:paraId="087F1519">
            <w:pPr>
              <w:spacing w:line="300" w:lineRule="auto"/>
              <w:ind w:firstLine="360" w:firstLineChars="200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 xml:space="preserve">□ 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该方案已经（或即将）在产品/系统中落地应用；</w:t>
            </w:r>
          </w:p>
          <w:p w14:paraId="06A976B1">
            <w:pPr>
              <w:spacing w:line="300" w:lineRule="auto"/>
              <w:ind w:firstLine="360" w:firstLineChars="200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 xml:space="preserve">☑ 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属于技术研发成果，未应用到实际产品/系统中，若后续有落地计划将与知产法务更新进展；</w:t>
            </w:r>
          </w:p>
          <w:p w14:paraId="6E4C04D2">
            <w:pPr>
              <w:spacing w:line="300" w:lineRule="auto"/>
              <w:ind w:firstLine="360" w:firstLineChars="200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 xml:space="preserve">□ 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不属于技术研发成果、不会应用到实际产品/系统。</w:t>
            </w:r>
          </w:p>
        </w:tc>
      </w:tr>
      <w:tr w14:paraId="1188FA2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224A635A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  <w:shd w:val="clear" w:color="auto" w:fill="F1F1F1" w:themeFill="background1" w:themeFillShade="F2"/>
          </w:tcPr>
          <w:p w14:paraId="3C9BBD16">
            <w:pPr>
              <w:spacing w:line="300" w:lineRule="auto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b/>
                <w:bCs/>
                <w:sz w:val="18"/>
                <w:szCs w:val="18"/>
                <w:lang w:eastAsia="zh-CN"/>
              </w:rPr>
              <w:t>5.2 本发明是否已经或计划对外公开？</w:t>
            </w:r>
            <w:r>
              <w:rPr>
                <w:rFonts w:hint="eastAsia" w:eastAsia="宋体"/>
                <w:sz w:val="18"/>
                <w:szCs w:val="18"/>
                <w:lang w:eastAsia="zh-CN"/>
              </w:rPr>
              <w:t>（如果是，请说明公开渠道、公开或计划公开的时间；公开渠道可以是展会、技术宣讲、和供应商沟通、发表文章等）</w:t>
            </w:r>
          </w:p>
        </w:tc>
      </w:tr>
      <w:tr w14:paraId="67D789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vMerge w:val="continue"/>
            <w:tcBorders>
              <w:tl2br w:val="nil"/>
              <w:tr2bl w:val="nil"/>
            </w:tcBorders>
          </w:tcPr>
          <w:p w14:paraId="75459137">
            <w:pPr>
              <w:spacing w:line="300" w:lineRule="auto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7350" w:type="dxa"/>
            <w:tcBorders>
              <w:tl2br w:val="nil"/>
              <w:tr2bl w:val="nil"/>
            </w:tcBorders>
          </w:tcPr>
          <w:p w14:paraId="335939B8">
            <w:pPr>
              <w:spacing w:line="300" w:lineRule="auto"/>
              <w:ind w:firstLine="360" w:firstLineChars="200"/>
              <w:jc w:val="both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eastAsia="zh-CN"/>
              </w:rPr>
              <w:t>暂无对外公开计划，仅限于内部使用。</w:t>
            </w:r>
          </w:p>
        </w:tc>
      </w:tr>
    </w:tbl>
    <w:p w14:paraId="00CB22B4">
      <w:pPr>
        <w:spacing w:line="300" w:lineRule="auto"/>
        <w:jc w:val="both"/>
        <w:rPr>
          <w:rFonts w:eastAsia="宋体"/>
          <w:b/>
          <w:szCs w:val="15"/>
          <w:lang w:eastAsia="zh-CN"/>
        </w:rPr>
      </w:pPr>
    </w:p>
    <w:p w14:paraId="50A2ABC4">
      <w:pPr>
        <w:ind w:firstLine="360" w:firstLineChars="200"/>
        <w:rPr>
          <w:b/>
          <w:bCs/>
          <w:color w:val="FFFFFF"/>
          <w:sz w:val="18"/>
          <w:szCs w:val="13"/>
          <w:lang w:eastAsia="zh-CN"/>
        </w:rPr>
      </w:pPr>
      <w:r>
        <w:rPr>
          <w:rFonts w:hint="eastAsia"/>
          <w:b/>
          <w:bCs/>
          <w:color w:val="FF0000"/>
          <w:sz w:val="18"/>
          <w:szCs w:val="13"/>
          <w:lang w:eastAsia="zh-CN"/>
        </w:rPr>
        <w:t>[技术交底书自查指引]</w:t>
      </w:r>
    </w:p>
    <w:p w14:paraId="5133AA2A">
      <w:pPr>
        <w:ind w:firstLine="360" w:firstLineChars="200"/>
        <w:rPr>
          <w:b/>
          <w:bCs/>
          <w:sz w:val="18"/>
          <w:szCs w:val="13"/>
          <w:lang w:eastAsia="zh-CN"/>
        </w:rPr>
      </w:pPr>
      <w:r>
        <w:rPr>
          <w:rFonts w:hint="eastAsia"/>
          <w:b/>
          <w:bCs/>
          <w:sz w:val="18"/>
          <w:szCs w:val="13"/>
          <w:lang w:eastAsia="zh-CN"/>
        </w:rPr>
        <w:t>1、准确：</w:t>
      </w:r>
    </w:p>
    <w:p w14:paraId="38CE7600">
      <w:pPr>
        <w:ind w:firstLine="360" w:firstLineChars="200"/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1.1 为便于技术沟通，请确保</w:t>
      </w:r>
      <w:r>
        <w:rPr>
          <w:rFonts w:hint="eastAsia"/>
          <w:sz w:val="18"/>
          <w:szCs w:val="13"/>
          <w:u w:val="single"/>
          <w:lang w:eastAsia="zh-CN"/>
        </w:rPr>
        <w:t>联系电话和电子邮箱填写准确</w:t>
      </w:r>
      <w:r>
        <w:rPr>
          <w:rFonts w:hint="eastAsia"/>
          <w:sz w:val="18"/>
          <w:szCs w:val="13"/>
          <w:lang w:eastAsia="zh-CN"/>
        </w:rPr>
        <w:t>；</w:t>
      </w:r>
    </w:p>
    <w:p w14:paraId="32659FBA">
      <w:pPr>
        <w:ind w:firstLine="360" w:firstLineChars="200"/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1.2 为避免信息传达遗漏，技术联系人和知识产权系统的提案人应为同一人，</w:t>
      </w:r>
      <w:r>
        <w:rPr>
          <w:rFonts w:hint="eastAsia"/>
          <w:sz w:val="18"/>
          <w:szCs w:val="13"/>
          <w:u w:val="single"/>
          <w:lang w:eastAsia="zh-CN"/>
        </w:rPr>
        <w:t>请勿代为提交专利提案</w:t>
      </w:r>
      <w:r>
        <w:rPr>
          <w:rFonts w:hint="eastAsia"/>
          <w:sz w:val="18"/>
          <w:szCs w:val="13"/>
          <w:lang w:eastAsia="zh-CN"/>
        </w:rPr>
        <w:t>；</w:t>
      </w:r>
    </w:p>
    <w:p w14:paraId="1605254D">
      <w:pPr>
        <w:ind w:firstLine="360" w:firstLineChars="200"/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1.3 为防模板中的信息干扰，请</w:t>
      </w:r>
      <w:r>
        <w:rPr>
          <w:rFonts w:hint="eastAsia"/>
          <w:sz w:val="18"/>
          <w:szCs w:val="13"/>
          <w:u w:val="single"/>
          <w:lang w:eastAsia="zh-CN"/>
        </w:rPr>
        <w:t>删除交底书模板中的示例</w:t>
      </w:r>
      <w:r>
        <w:rPr>
          <w:rFonts w:hint="eastAsia"/>
          <w:sz w:val="18"/>
          <w:szCs w:val="13"/>
          <w:lang w:eastAsia="zh-CN"/>
        </w:rPr>
        <w:t>。</w:t>
      </w:r>
    </w:p>
    <w:p w14:paraId="2D463E6B">
      <w:pPr>
        <w:ind w:firstLine="360" w:firstLineChars="200"/>
        <w:rPr>
          <w:sz w:val="18"/>
          <w:szCs w:val="13"/>
          <w:lang w:eastAsia="zh-CN"/>
        </w:rPr>
      </w:pPr>
      <w:r>
        <w:rPr>
          <w:rFonts w:hint="eastAsia"/>
          <w:b/>
          <w:bCs/>
          <w:sz w:val="18"/>
          <w:szCs w:val="13"/>
          <w:lang w:eastAsia="zh-CN"/>
        </w:rPr>
        <w:t>2、全面</w:t>
      </w:r>
      <w:r>
        <w:rPr>
          <w:rFonts w:hint="eastAsia"/>
          <w:sz w:val="18"/>
          <w:szCs w:val="13"/>
          <w:lang w:eastAsia="zh-CN"/>
        </w:rPr>
        <w:t>：</w:t>
      </w:r>
    </w:p>
    <w:p w14:paraId="6CB22FDF">
      <w:pPr>
        <w:ind w:firstLine="360" w:firstLineChars="200"/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2.1 为便于他人能够理解技术方案与实际产品之间的关联关系，请确保技术信息</w:t>
      </w:r>
      <w:r>
        <w:rPr>
          <w:rFonts w:hint="eastAsia"/>
          <w:sz w:val="18"/>
          <w:szCs w:val="13"/>
          <w:u w:val="single"/>
          <w:lang w:eastAsia="zh-CN"/>
        </w:rPr>
        <w:t>涵盖发明技术对应实际产品的介绍</w:t>
      </w:r>
      <w:r>
        <w:rPr>
          <w:rFonts w:hint="eastAsia"/>
          <w:sz w:val="18"/>
          <w:szCs w:val="13"/>
          <w:lang w:eastAsia="zh-CN"/>
        </w:rPr>
        <w:t>。</w:t>
      </w:r>
    </w:p>
    <w:p w14:paraId="7ACFDECF">
      <w:pPr>
        <w:ind w:firstLine="360" w:firstLineChars="200"/>
        <w:rPr>
          <w:sz w:val="18"/>
          <w:szCs w:val="13"/>
          <w:lang w:eastAsia="zh-CN"/>
        </w:rPr>
      </w:pPr>
      <w:r>
        <w:rPr>
          <w:rFonts w:hint="eastAsia"/>
          <w:b/>
          <w:bCs/>
          <w:sz w:val="18"/>
          <w:szCs w:val="13"/>
          <w:lang w:eastAsia="zh-CN"/>
        </w:rPr>
        <w:t>3、清晰</w:t>
      </w:r>
      <w:r>
        <w:rPr>
          <w:rFonts w:hint="eastAsia"/>
          <w:sz w:val="18"/>
          <w:szCs w:val="13"/>
          <w:lang w:eastAsia="zh-CN"/>
        </w:rPr>
        <w:t>：</w:t>
      </w:r>
    </w:p>
    <w:p w14:paraId="22A7A462">
      <w:pPr>
        <w:ind w:firstLine="360" w:firstLineChars="200"/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3.1 为避免他人理解错误，请确保</w:t>
      </w:r>
      <w:r>
        <w:rPr>
          <w:rFonts w:hint="eastAsia"/>
          <w:sz w:val="18"/>
          <w:szCs w:val="13"/>
          <w:u w:val="single"/>
          <w:lang w:eastAsia="zh-CN"/>
        </w:rPr>
        <w:t>技术方案通俗</w:t>
      </w:r>
      <w:r>
        <w:rPr>
          <w:sz w:val="18"/>
          <w:szCs w:val="13"/>
          <w:u w:val="single"/>
          <w:lang w:eastAsia="zh-CN"/>
        </w:rPr>
        <w:t>明了</w:t>
      </w:r>
      <w:r>
        <w:rPr>
          <w:rFonts w:hint="eastAsia"/>
          <w:sz w:val="18"/>
          <w:szCs w:val="13"/>
          <w:u w:val="single"/>
          <w:lang w:eastAsia="zh-CN"/>
        </w:rPr>
        <w:t>、专有名词定义清晰</w:t>
      </w:r>
      <w:r>
        <w:rPr>
          <w:rFonts w:hint="eastAsia"/>
          <w:sz w:val="18"/>
          <w:szCs w:val="13"/>
          <w:lang w:eastAsia="zh-CN"/>
        </w:rPr>
        <w:t>；具体有：方法流程图需体现数据流向和步骤顺序；同一对象的前后描述应保持统一，英文词汇需补充解释。</w:t>
      </w:r>
    </w:p>
    <w:p w14:paraId="2F754DC5">
      <w:pPr>
        <w:ind w:firstLine="360" w:firstLineChars="200"/>
        <w:rPr>
          <w:sz w:val="18"/>
          <w:szCs w:val="13"/>
          <w:lang w:eastAsia="zh-CN"/>
        </w:rPr>
      </w:pPr>
      <w:r>
        <w:rPr>
          <w:rFonts w:hint="eastAsia"/>
          <w:b/>
          <w:bCs/>
          <w:sz w:val="18"/>
          <w:szCs w:val="13"/>
          <w:lang w:eastAsia="zh-CN"/>
        </w:rPr>
        <w:t>4、完整</w:t>
      </w:r>
      <w:r>
        <w:rPr>
          <w:rFonts w:hint="eastAsia"/>
          <w:sz w:val="18"/>
          <w:szCs w:val="13"/>
          <w:lang w:eastAsia="zh-CN"/>
        </w:rPr>
        <w:t>：</w:t>
      </w:r>
    </w:p>
    <w:p w14:paraId="7C093FD7">
      <w:pPr>
        <w:ind w:firstLine="360" w:firstLineChars="200"/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4.1 为确保技术方案充分公开，请提供足够的信息来</w:t>
      </w:r>
      <w:r>
        <w:rPr>
          <w:rFonts w:hint="eastAsia"/>
          <w:sz w:val="18"/>
          <w:szCs w:val="13"/>
          <w:u w:val="single"/>
          <w:lang w:eastAsia="zh-CN"/>
        </w:rPr>
        <w:t>完整披露发明技术，并使得他人能够实施该技术</w:t>
      </w:r>
      <w:r>
        <w:rPr>
          <w:rFonts w:hint="eastAsia"/>
          <w:sz w:val="18"/>
          <w:szCs w:val="13"/>
          <w:lang w:eastAsia="zh-CN"/>
        </w:rPr>
        <w:t>；</w:t>
      </w:r>
    </w:p>
    <w:p w14:paraId="16693516">
      <w:pPr>
        <w:ind w:firstLine="360" w:firstLineChars="200"/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4.2 不确定是否属于技术秘密的部分可高亮/批注，并提示知识产权法务评估。</w:t>
      </w:r>
    </w:p>
    <w:p w14:paraId="08079935">
      <w:pPr>
        <w:spacing w:line="300" w:lineRule="auto"/>
        <w:jc w:val="both"/>
        <w:rPr>
          <w:rFonts w:eastAsia="宋体"/>
          <w:b/>
          <w:szCs w:val="15"/>
          <w:lang w:eastAsia="zh-CN"/>
        </w:rPr>
      </w:pPr>
    </w:p>
    <w:p w14:paraId="327C132A">
      <w:pPr>
        <w:spacing w:line="300" w:lineRule="auto"/>
        <w:jc w:val="both"/>
        <w:rPr>
          <w:rFonts w:eastAsia="宋体"/>
          <w:b/>
          <w:szCs w:val="15"/>
          <w:lang w:eastAsia="zh-CN"/>
        </w:rPr>
      </w:pPr>
    </w:p>
    <w:p w14:paraId="7BA2D955">
      <w:pPr>
        <w:spacing w:line="300" w:lineRule="auto"/>
        <w:jc w:val="both"/>
        <w:rPr>
          <w:rFonts w:eastAsia="宋体"/>
          <w:b/>
          <w:szCs w:val="15"/>
          <w:lang w:eastAsia="zh-CN"/>
        </w:rPr>
      </w:pPr>
    </w:p>
    <w:p w14:paraId="721E940A">
      <w:pPr>
        <w:spacing w:line="300" w:lineRule="auto"/>
        <w:jc w:val="both"/>
        <w:rPr>
          <w:rFonts w:eastAsia="宋体"/>
          <w:b/>
          <w:szCs w:val="15"/>
          <w:lang w:eastAsia="zh-CN"/>
        </w:rPr>
      </w:pPr>
    </w:p>
    <w:p w14:paraId="791D1094">
      <w:pPr>
        <w:spacing w:line="300" w:lineRule="auto"/>
        <w:jc w:val="both"/>
        <w:rPr>
          <w:rFonts w:eastAsia="宋体"/>
          <w:b/>
          <w:szCs w:val="15"/>
          <w:lang w:eastAsia="zh-CN"/>
        </w:rPr>
      </w:pPr>
    </w:p>
    <w:p w14:paraId="7C5A4FA4">
      <w:pPr>
        <w:spacing w:line="300" w:lineRule="auto"/>
        <w:jc w:val="both"/>
        <w:rPr>
          <w:rFonts w:eastAsia="宋体"/>
          <w:b/>
          <w:szCs w:val="15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463B0">
    <w:pPr>
      <w:pStyle w:val="5"/>
      <w:rPr>
        <w:rFonts w:eastAsia="黑体" w:cs="黑体" w:asciiTheme="minorHAnsi" w:hAnsiTheme="minorHAnsi"/>
        <w:szCs w:val="18"/>
      </w:rPr>
    </w:pPr>
    <w:r>
      <w:rPr>
        <w:rFonts w:eastAsia="黑体" w:cs="黑体" w:asciiTheme="minorHAnsi" w:hAnsiTheme="minorHAnsi"/>
        <w:color w:val="666666"/>
        <w:szCs w:val="18"/>
        <w:shd w:val="clear" w:color="auto" w:fill="FFFFFF"/>
      </w:rPr>
      <w:t>©S.F.</w:t>
    </w:r>
    <w:r>
      <w:rPr>
        <w:rFonts w:hint="eastAsia" w:eastAsia="黑体" w:cs="黑体" w:asciiTheme="minorHAnsi" w:hAnsiTheme="minorHAnsi"/>
        <w:color w:val="666666"/>
        <w:szCs w:val="18"/>
        <w:shd w:val="clear" w:color="auto" w:fill="FFFFFF"/>
        <w:lang w:eastAsia="zh-CN"/>
      </w:rPr>
      <w:t xml:space="preserve">                                                                               </w:t>
    </w:r>
    <w:r>
      <w:rPr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32EA06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32EA06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 w:cs="黑体" w:asciiTheme="minorHAnsi" w:hAnsiTheme="minorHAnsi"/>
        <w:color w:val="666666"/>
        <w:szCs w:val="18"/>
        <w:shd w:val="clear" w:color="auto" w:fill="FFFFFF"/>
        <w:lang w:eastAsia="zh-CN"/>
      </w:rPr>
      <w:t xml:space="preserve">                                                                               </w:t>
    </w:r>
  </w:p>
  <w:p w14:paraId="5B050DB9">
    <w:pPr>
      <w:pStyle w:val="5"/>
      <w:rPr>
        <w:rFonts w:eastAsia="黑体" w:cs="黑体" w:asciiTheme="minorHAnsi" w:hAnsiTheme="minorHAnsi"/>
        <w:b/>
        <w:bCs/>
        <w:szCs w:val="18"/>
      </w:rPr>
    </w:pPr>
    <w:r>
      <w:rPr>
        <w:rFonts w:hint="eastAsia" w:eastAsia="黑体" w:cs="黑体" w:asciiTheme="minorHAnsi" w:hAnsiTheme="minorHAnsi"/>
        <w:color w:val="666666"/>
        <w:szCs w:val="18"/>
        <w:shd w:val="clear" w:color="auto" w:fill="FFFFFF"/>
        <w:lang w:eastAsia="zh-CN"/>
      </w:rPr>
      <w:t xml:space="preserve">Confidential                                                                </w:t>
    </w:r>
    <w:r>
      <w:rPr>
        <w:rFonts w:hint="eastAsia" w:ascii="宋体" w:hAnsi="宋体" w:eastAsia="宋体" w:cs="宋体"/>
        <w:color w:val="666666"/>
        <w:szCs w:val="18"/>
        <w:shd w:val="clear" w:color="auto" w:fill="FFFFFF"/>
        <w:lang w:eastAsia="zh-CN"/>
      </w:rPr>
      <w:t xml:space="preserve"> 内部机密，严禁外传</w:t>
    </w:r>
    <w:r>
      <w:rPr>
        <w:rFonts w:hint="eastAsia" w:eastAsia="黑体" w:cs="黑体" w:asciiTheme="minorHAnsi" w:hAnsiTheme="minorHAnsi"/>
        <w:color w:val="666666"/>
        <w:szCs w:val="18"/>
        <w:shd w:val="clear" w:color="auto" w:fill="FFFFFF"/>
        <w:lang w:eastAsia="zh-CN"/>
      </w:rPr>
      <w:t xml:space="preserve">       </w:t>
    </w:r>
    <w:r>
      <w:rPr>
        <w:rFonts w:hint="eastAsia" w:eastAsia="黑体" w:cs="黑体" w:asciiTheme="minorHAnsi" w:hAnsiTheme="minorHAnsi"/>
        <w:b/>
        <w:bCs/>
        <w:color w:val="666666"/>
        <w:szCs w:val="18"/>
        <w:shd w:val="clear" w:color="auto" w:fill="FFFFFF"/>
        <w:lang w:eastAsia="zh-CN"/>
      </w:rPr>
      <w:t xml:space="preserve">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B7303">
    <w:pPr>
      <w:pStyle w:val="6"/>
      <w:rPr>
        <w:rFonts w:eastAsia="宋体"/>
        <w:lang w:eastAsia="zh-CN"/>
      </w:rPr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right</wp:align>
          </wp:positionH>
          <wp:positionV relativeFrom="margin">
            <wp:align>center</wp:align>
          </wp:positionV>
          <wp:extent cx="1157605" cy="1157605"/>
          <wp:effectExtent l="0" t="0" r="1270" b="1270"/>
          <wp:wrapNone/>
          <wp:docPr id="5" name="WordPictureWatermark41230" descr="Group 33335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41230" descr="Group 33335198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60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eastAsia="宋体"/>
        <w:lang w:eastAsia="zh-CN"/>
      </w:rPr>
      <w:drawing>
        <wp:inline distT="0" distB="0" distL="114300" distR="114300">
          <wp:extent cx="768985" cy="271780"/>
          <wp:effectExtent l="0" t="0" r="5715" b="7620"/>
          <wp:docPr id="16" name="图片 16" descr="Group 333359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Group 3333598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8985" cy="271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xYTBmM2ExNDA5MTI5NmEwNjA4YTk5MmRmY2Y2MzgifQ=="/>
  </w:docVars>
  <w:rsids>
    <w:rsidRoot w:val="70844678"/>
    <w:rsid w:val="00022D8A"/>
    <w:rsid w:val="000451A0"/>
    <w:rsid w:val="00047FFC"/>
    <w:rsid w:val="00085A1C"/>
    <w:rsid w:val="000A0AE3"/>
    <w:rsid w:val="000D0520"/>
    <w:rsid w:val="000D5FE2"/>
    <w:rsid w:val="00106783"/>
    <w:rsid w:val="00107374"/>
    <w:rsid w:val="00171548"/>
    <w:rsid w:val="00217C6C"/>
    <w:rsid w:val="002839E5"/>
    <w:rsid w:val="00304CC8"/>
    <w:rsid w:val="003053F3"/>
    <w:rsid w:val="00334EE0"/>
    <w:rsid w:val="00336E1F"/>
    <w:rsid w:val="00372CA6"/>
    <w:rsid w:val="00376286"/>
    <w:rsid w:val="003834CA"/>
    <w:rsid w:val="003F33E8"/>
    <w:rsid w:val="00452910"/>
    <w:rsid w:val="004636AD"/>
    <w:rsid w:val="004651C4"/>
    <w:rsid w:val="004907EE"/>
    <w:rsid w:val="00520DC8"/>
    <w:rsid w:val="005453B2"/>
    <w:rsid w:val="005A6BAE"/>
    <w:rsid w:val="005B3E3B"/>
    <w:rsid w:val="005C663B"/>
    <w:rsid w:val="005D06E8"/>
    <w:rsid w:val="006131F2"/>
    <w:rsid w:val="006546D4"/>
    <w:rsid w:val="00672457"/>
    <w:rsid w:val="006940F8"/>
    <w:rsid w:val="00695E63"/>
    <w:rsid w:val="00732A53"/>
    <w:rsid w:val="00757BDF"/>
    <w:rsid w:val="00832761"/>
    <w:rsid w:val="0088317D"/>
    <w:rsid w:val="00896E7A"/>
    <w:rsid w:val="00990A1F"/>
    <w:rsid w:val="009953B3"/>
    <w:rsid w:val="009A4322"/>
    <w:rsid w:val="009A6DC5"/>
    <w:rsid w:val="009F6DDC"/>
    <w:rsid w:val="00A04E5D"/>
    <w:rsid w:val="00A90E19"/>
    <w:rsid w:val="00AB09B4"/>
    <w:rsid w:val="00B161C9"/>
    <w:rsid w:val="00B91806"/>
    <w:rsid w:val="00C171EC"/>
    <w:rsid w:val="00C7781D"/>
    <w:rsid w:val="00C85CBF"/>
    <w:rsid w:val="00D413D6"/>
    <w:rsid w:val="00D72E2D"/>
    <w:rsid w:val="00D75DC2"/>
    <w:rsid w:val="00D7622E"/>
    <w:rsid w:val="00D84998"/>
    <w:rsid w:val="00D9741E"/>
    <w:rsid w:val="00DD489C"/>
    <w:rsid w:val="00DF4E17"/>
    <w:rsid w:val="00DF7CF6"/>
    <w:rsid w:val="00E31105"/>
    <w:rsid w:val="00E319D4"/>
    <w:rsid w:val="00E80FEA"/>
    <w:rsid w:val="00ED0894"/>
    <w:rsid w:val="00F66317"/>
    <w:rsid w:val="00FF5B01"/>
    <w:rsid w:val="01361C43"/>
    <w:rsid w:val="015E0F46"/>
    <w:rsid w:val="016F75D5"/>
    <w:rsid w:val="01E71A96"/>
    <w:rsid w:val="02A227A1"/>
    <w:rsid w:val="02BA326E"/>
    <w:rsid w:val="03310394"/>
    <w:rsid w:val="03352B8F"/>
    <w:rsid w:val="034F59C5"/>
    <w:rsid w:val="03A63E0F"/>
    <w:rsid w:val="03C06834"/>
    <w:rsid w:val="03D37A53"/>
    <w:rsid w:val="03DE2D6B"/>
    <w:rsid w:val="03DE3CAC"/>
    <w:rsid w:val="043065B0"/>
    <w:rsid w:val="0468598E"/>
    <w:rsid w:val="04AC7600"/>
    <w:rsid w:val="04CC2FCE"/>
    <w:rsid w:val="054214C5"/>
    <w:rsid w:val="0696055B"/>
    <w:rsid w:val="06B244F7"/>
    <w:rsid w:val="06CE6CC1"/>
    <w:rsid w:val="07532521"/>
    <w:rsid w:val="07B21E22"/>
    <w:rsid w:val="081361E2"/>
    <w:rsid w:val="08D20E64"/>
    <w:rsid w:val="09132970"/>
    <w:rsid w:val="091971E0"/>
    <w:rsid w:val="0955481A"/>
    <w:rsid w:val="09596E65"/>
    <w:rsid w:val="09623A05"/>
    <w:rsid w:val="09BF21F2"/>
    <w:rsid w:val="09E65884"/>
    <w:rsid w:val="0A81257F"/>
    <w:rsid w:val="0A813965"/>
    <w:rsid w:val="0AD779FC"/>
    <w:rsid w:val="0B050BD2"/>
    <w:rsid w:val="0C1D1D0F"/>
    <w:rsid w:val="0C2B1E54"/>
    <w:rsid w:val="0C7717DB"/>
    <w:rsid w:val="0CEA1379"/>
    <w:rsid w:val="0D1F507B"/>
    <w:rsid w:val="0E460966"/>
    <w:rsid w:val="0E906E2C"/>
    <w:rsid w:val="0EF70B84"/>
    <w:rsid w:val="0F0F241A"/>
    <w:rsid w:val="0F251AE4"/>
    <w:rsid w:val="0F6939C6"/>
    <w:rsid w:val="0FA53FA9"/>
    <w:rsid w:val="0FE771A7"/>
    <w:rsid w:val="1018065C"/>
    <w:rsid w:val="1062062A"/>
    <w:rsid w:val="10B333EC"/>
    <w:rsid w:val="10E823AE"/>
    <w:rsid w:val="116214F8"/>
    <w:rsid w:val="116B5A59"/>
    <w:rsid w:val="11D648D0"/>
    <w:rsid w:val="11EE36D8"/>
    <w:rsid w:val="122E45CA"/>
    <w:rsid w:val="12F9558F"/>
    <w:rsid w:val="13300BFA"/>
    <w:rsid w:val="135673FF"/>
    <w:rsid w:val="13CF0069"/>
    <w:rsid w:val="13F7230F"/>
    <w:rsid w:val="15561757"/>
    <w:rsid w:val="1562158A"/>
    <w:rsid w:val="157312D0"/>
    <w:rsid w:val="15DF9CA1"/>
    <w:rsid w:val="164534BC"/>
    <w:rsid w:val="16561E39"/>
    <w:rsid w:val="168322DC"/>
    <w:rsid w:val="16DA3DC4"/>
    <w:rsid w:val="17797A0F"/>
    <w:rsid w:val="17BA37ED"/>
    <w:rsid w:val="1882596C"/>
    <w:rsid w:val="19847945"/>
    <w:rsid w:val="198A6C84"/>
    <w:rsid w:val="19F4021A"/>
    <w:rsid w:val="1A045DC3"/>
    <w:rsid w:val="1A682661"/>
    <w:rsid w:val="1ABA824F"/>
    <w:rsid w:val="1AFF6288"/>
    <w:rsid w:val="1B4A1648"/>
    <w:rsid w:val="1CAC2745"/>
    <w:rsid w:val="1CE455DF"/>
    <w:rsid w:val="1CE819CC"/>
    <w:rsid w:val="1CEF7A17"/>
    <w:rsid w:val="1DA93A37"/>
    <w:rsid w:val="1DE06AC6"/>
    <w:rsid w:val="1E2C6C03"/>
    <w:rsid w:val="1E7E47F3"/>
    <w:rsid w:val="1E911675"/>
    <w:rsid w:val="1F131D33"/>
    <w:rsid w:val="1F180D08"/>
    <w:rsid w:val="1F69086A"/>
    <w:rsid w:val="1F774F0C"/>
    <w:rsid w:val="1F9D9924"/>
    <w:rsid w:val="1FB62202"/>
    <w:rsid w:val="1FD47FE6"/>
    <w:rsid w:val="20150C7D"/>
    <w:rsid w:val="202832CD"/>
    <w:rsid w:val="2052286A"/>
    <w:rsid w:val="205D49F9"/>
    <w:rsid w:val="21393D64"/>
    <w:rsid w:val="217F3A3E"/>
    <w:rsid w:val="21C94D3E"/>
    <w:rsid w:val="22DE582E"/>
    <w:rsid w:val="22F870EC"/>
    <w:rsid w:val="231B0A1D"/>
    <w:rsid w:val="233A33D9"/>
    <w:rsid w:val="236436A2"/>
    <w:rsid w:val="2367782C"/>
    <w:rsid w:val="23A13389"/>
    <w:rsid w:val="23BD5871"/>
    <w:rsid w:val="23C77F49"/>
    <w:rsid w:val="2409119F"/>
    <w:rsid w:val="24672B46"/>
    <w:rsid w:val="246F15A1"/>
    <w:rsid w:val="249E0AA2"/>
    <w:rsid w:val="24D34421"/>
    <w:rsid w:val="25053949"/>
    <w:rsid w:val="254727B0"/>
    <w:rsid w:val="25737633"/>
    <w:rsid w:val="25937C3D"/>
    <w:rsid w:val="26D00987"/>
    <w:rsid w:val="27545E1E"/>
    <w:rsid w:val="27853FF8"/>
    <w:rsid w:val="27AF57BE"/>
    <w:rsid w:val="282C05CF"/>
    <w:rsid w:val="283C7CE8"/>
    <w:rsid w:val="29B238F6"/>
    <w:rsid w:val="29D25510"/>
    <w:rsid w:val="2A650FAB"/>
    <w:rsid w:val="2B09612A"/>
    <w:rsid w:val="2B2402DE"/>
    <w:rsid w:val="2B4741B9"/>
    <w:rsid w:val="2BEF4909"/>
    <w:rsid w:val="2C192C25"/>
    <w:rsid w:val="2C20619C"/>
    <w:rsid w:val="2C6A5C3F"/>
    <w:rsid w:val="2C6B5E1A"/>
    <w:rsid w:val="2C7E172C"/>
    <w:rsid w:val="2C877C54"/>
    <w:rsid w:val="2C983D35"/>
    <w:rsid w:val="2CFC11FC"/>
    <w:rsid w:val="2D481DFE"/>
    <w:rsid w:val="2D5B4F57"/>
    <w:rsid w:val="2D973E55"/>
    <w:rsid w:val="2DC618B9"/>
    <w:rsid w:val="2DFD0869"/>
    <w:rsid w:val="2E0D2283"/>
    <w:rsid w:val="2EAA6654"/>
    <w:rsid w:val="2EEC263A"/>
    <w:rsid w:val="2F6C28BA"/>
    <w:rsid w:val="2FDF3FA8"/>
    <w:rsid w:val="2FF071B2"/>
    <w:rsid w:val="2FFC60CD"/>
    <w:rsid w:val="2FFE4164"/>
    <w:rsid w:val="315F185A"/>
    <w:rsid w:val="316D5F7A"/>
    <w:rsid w:val="32205B02"/>
    <w:rsid w:val="32D95551"/>
    <w:rsid w:val="335E04BC"/>
    <w:rsid w:val="336F3D37"/>
    <w:rsid w:val="33F5311C"/>
    <w:rsid w:val="341569C2"/>
    <w:rsid w:val="347F4EB0"/>
    <w:rsid w:val="34A710FF"/>
    <w:rsid w:val="34D13792"/>
    <w:rsid w:val="34E46695"/>
    <w:rsid w:val="350C4714"/>
    <w:rsid w:val="35FF123E"/>
    <w:rsid w:val="363823A1"/>
    <w:rsid w:val="36D15023"/>
    <w:rsid w:val="3702134C"/>
    <w:rsid w:val="371A5B03"/>
    <w:rsid w:val="37FFAD28"/>
    <w:rsid w:val="386F56D7"/>
    <w:rsid w:val="388F1FE4"/>
    <w:rsid w:val="38BC6B40"/>
    <w:rsid w:val="39474183"/>
    <w:rsid w:val="39700927"/>
    <w:rsid w:val="39787B56"/>
    <w:rsid w:val="397F024E"/>
    <w:rsid w:val="39840A0F"/>
    <w:rsid w:val="399E7191"/>
    <w:rsid w:val="39B44138"/>
    <w:rsid w:val="39E06A07"/>
    <w:rsid w:val="39FF5C98"/>
    <w:rsid w:val="3A8F6EDD"/>
    <w:rsid w:val="3B944EF7"/>
    <w:rsid w:val="3BF22EF8"/>
    <w:rsid w:val="3BF810D2"/>
    <w:rsid w:val="3C03187F"/>
    <w:rsid w:val="3C302635"/>
    <w:rsid w:val="3C70386E"/>
    <w:rsid w:val="3D4F202B"/>
    <w:rsid w:val="3E9A1989"/>
    <w:rsid w:val="3F3276A6"/>
    <w:rsid w:val="3F955097"/>
    <w:rsid w:val="3FB3156E"/>
    <w:rsid w:val="3FE3712C"/>
    <w:rsid w:val="3FE94089"/>
    <w:rsid w:val="3FEFCB6C"/>
    <w:rsid w:val="40440A07"/>
    <w:rsid w:val="40E23305"/>
    <w:rsid w:val="41104618"/>
    <w:rsid w:val="4128783B"/>
    <w:rsid w:val="41421FD1"/>
    <w:rsid w:val="420149A6"/>
    <w:rsid w:val="420D2AE6"/>
    <w:rsid w:val="42BD2E0C"/>
    <w:rsid w:val="436A713A"/>
    <w:rsid w:val="4370650A"/>
    <w:rsid w:val="43814D2C"/>
    <w:rsid w:val="439B647D"/>
    <w:rsid w:val="43C8430A"/>
    <w:rsid w:val="44F915EA"/>
    <w:rsid w:val="45401299"/>
    <w:rsid w:val="459724AE"/>
    <w:rsid w:val="45C5152F"/>
    <w:rsid w:val="45FD2F19"/>
    <w:rsid w:val="460A2027"/>
    <w:rsid w:val="461C3792"/>
    <w:rsid w:val="46926640"/>
    <w:rsid w:val="46AE0B03"/>
    <w:rsid w:val="472268E1"/>
    <w:rsid w:val="4727BF77"/>
    <w:rsid w:val="4758493B"/>
    <w:rsid w:val="48341318"/>
    <w:rsid w:val="490E23EB"/>
    <w:rsid w:val="49161005"/>
    <w:rsid w:val="49A21679"/>
    <w:rsid w:val="4AEC64BD"/>
    <w:rsid w:val="4B5A6091"/>
    <w:rsid w:val="4BB030C1"/>
    <w:rsid w:val="4BC05BD2"/>
    <w:rsid w:val="4BF86AA2"/>
    <w:rsid w:val="4C06571C"/>
    <w:rsid w:val="4C126664"/>
    <w:rsid w:val="4C411302"/>
    <w:rsid w:val="4C7466D0"/>
    <w:rsid w:val="4C8A69D2"/>
    <w:rsid w:val="4C937380"/>
    <w:rsid w:val="4CD45AAC"/>
    <w:rsid w:val="4CDE4B2B"/>
    <w:rsid w:val="4CE60143"/>
    <w:rsid w:val="4CF57FB3"/>
    <w:rsid w:val="4CF91263"/>
    <w:rsid w:val="4D001A27"/>
    <w:rsid w:val="4D751D7C"/>
    <w:rsid w:val="4D997CE7"/>
    <w:rsid w:val="4DB965D9"/>
    <w:rsid w:val="4DCF3767"/>
    <w:rsid w:val="4E0721B9"/>
    <w:rsid w:val="4E460B39"/>
    <w:rsid w:val="4E5922C3"/>
    <w:rsid w:val="4E9800B3"/>
    <w:rsid w:val="4F107345"/>
    <w:rsid w:val="4F24778D"/>
    <w:rsid w:val="4F271E99"/>
    <w:rsid w:val="4F8E29B6"/>
    <w:rsid w:val="4FEB0D8E"/>
    <w:rsid w:val="51070B13"/>
    <w:rsid w:val="510C3BF3"/>
    <w:rsid w:val="51441743"/>
    <w:rsid w:val="51566E88"/>
    <w:rsid w:val="516B1A24"/>
    <w:rsid w:val="528E5A31"/>
    <w:rsid w:val="52DD0037"/>
    <w:rsid w:val="52DD6CFF"/>
    <w:rsid w:val="53840377"/>
    <w:rsid w:val="538A46AC"/>
    <w:rsid w:val="545079F4"/>
    <w:rsid w:val="545F08B7"/>
    <w:rsid w:val="54BE08C3"/>
    <w:rsid w:val="54E74793"/>
    <w:rsid w:val="5547639A"/>
    <w:rsid w:val="559C5D2B"/>
    <w:rsid w:val="56B1A646"/>
    <w:rsid w:val="572705D1"/>
    <w:rsid w:val="575F2B78"/>
    <w:rsid w:val="57B9186D"/>
    <w:rsid w:val="57BD269D"/>
    <w:rsid w:val="57BEEED9"/>
    <w:rsid w:val="57BF46E7"/>
    <w:rsid w:val="57F63482"/>
    <w:rsid w:val="57FC6F86"/>
    <w:rsid w:val="58044A73"/>
    <w:rsid w:val="5863403A"/>
    <w:rsid w:val="58BE1A16"/>
    <w:rsid w:val="58E44167"/>
    <w:rsid w:val="594E2B7D"/>
    <w:rsid w:val="59912F42"/>
    <w:rsid w:val="5AAB5566"/>
    <w:rsid w:val="5AC16EF5"/>
    <w:rsid w:val="5B1A029B"/>
    <w:rsid w:val="5B3204AE"/>
    <w:rsid w:val="5B7153C8"/>
    <w:rsid w:val="5BBC5C3D"/>
    <w:rsid w:val="5BEE5551"/>
    <w:rsid w:val="5BFE7816"/>
    <w:rsid w:val="5CD37C7C"/>
    <w:rsid w:val="5CEC33C3"/>
    <w:rsid w:val="5CF776ED"/>
    <w:rsid w:val="5D7A66B2"/>
    <w:rsid w:val="5D9E232C"/>
    <w:rsid w:val="5DFB7676"/>
    <w:rsid w:val="5ECB7517"/>
    <w:rsid w:val="5EFBDE38"/>
    <w:rsid w:val="5F6B12FB"/>
    <w:rsid w:val="5FEF67C7"/>
    <w:rsid w:val="600415EA"/>
    <w:rsid w:val="60531FA4"/>
    <w:rsid w:val="606647BC"/>
    <w:rsid w:val="60DE4728"/>
    <w:rsid w:val="60F57C2C"/>
    <w:rsid w:val="615747CA"/>
    <w:rsid w:val="6190493F"/>
    <w:rsid w:val="61FC0A5B"/>
    <w:rsid w:val="627B04D1"/>
    <w:rsid w:val="62B9570F"/>
    <w:rsid w:val="632253C5"/>
    <w:rsid w:val="632E691C"/>
    <w:rsid w:val="63316CF2"/>
    <w:rsid w:val="63693E49"/>
    <w:rsid w:val="639D7410"/>
    <w:rsid w:val="63AB6962"/>
    <w:rsid w:val="64310AD5"/>
    <w:rsid w:val="64775789"/>
    <w:rsid w:val="658B6C83"/>
    <w:rsid w:val="65B31BAC"/>
    <w:rsid w:val="663E67A5"/>
    <w:rsid w:val="665E22FF"/>
    <w:rsid w:val="66900AAF"/>
    <w:rsid w:val="670F79FA"/>
    <w:rsid w:val="677F4D59"/>
    <w:rsid w:val="67A56216"/>
    <w:rsid w:val="67F636BF"/>
    <w:rsid w:val="6889531C"/>
    <w:rsid w:val="68A23729"/>
    <w:rsid w:val="68E57EC2"/>
    <w:rsid w:val="69401F06"/>
    <w:rsid w:val="69445F7D"/>
    <w:rsid w:val="69650CD2"/>
    <w:rsid w:val="699F9E62"/>
    <w:rsid w:val="6A2276B6"/>
    <w:rsid w:val="6A81536D"/>
    <w:rsid w:val="6AE15E72"/>
    <w:rsid w:val="6AFB750F"/>
    <w:rsid w:val="6B1941E4"/>
    <w:rsid w:val="6BA919BE"/>
    <w:rsid w:val="6BAD59B1"/>
    <w:rsid w:val="6BEED2F1"/>
    <w:rsid w:val="6C1438E2"/>
    <w:rsid w:val="6CDE49E0"/>
    <w:rsid w:val="6CEC1DA6"/>
    <w:rsid w:val="6D74148C"/>
    <w:rsid w:val="6DA70840"/>
    <w:rsid w:val="6DF55EF4"/>
    <w:rsid w:val="6DF80EEB"/>
    <w:rsid w:val="6E003599"/>
    <w:rsid w:val="6E004F03"/>
    <w:rsid w:val="6E8A07BF"/>
    <w:rsid w:val="6E9C61C8"/>
    <w:rsid w:val="6EB05EBC"/>
    <w:rsid w:val="6EB770A0"/>
    <w:rsid w:val="6F47651F"/>
    <w:rsid w:val="6F7A7580"/>
    <w:rsid w:val="6FA10D6E"/>
    <w:rsid w:val="6FC24C1E"/>
    <w:rsid w:val="6FD7E643"/>
    <w:rsid w:val="6FF741D2"/>
    <w:rsid w:val="6FF7D1D5"/>
    <w:rsid w:val="70183C22"/>
    <w:rsid w:val="70844678"/>
    <w:rsid w:val="70A80A72"/>
    <w:rsid w:val="71296BBF"/>
    <w:rsid w:val="71769751"/>
    <w:rsid w:val="719F2221"/>
    <w:rsid w:val="72DF8599"/>
    <w:rsid w:val="73695978"/>
    <w:rsid w:val="73E72D35"/>
    <w:rsid w:val="74716CC9"/>
    <w:rsid w:val="74BC1466"/>
    <w:rsid w:val="74FF2D3A"/>
    <w:rsid w:val="75047881"/>
    <w:rsid w:val="754EAC66"/>
    <w:rsid w:val="75D323FB"/>
    <w:rsid w:val="75EF608F"/>
    <w:rsid w:val="761731BF"/>
    <w:rsid w:val="769C74EF"/>
    <w:rsid w:val="76A66EA8"/>
    <w:rsid w:val="76B076D3"/>
    <w:rsid w:val="76D40367"/>
    <w:rsid w:val="76E1435F"/>
    <w:rsid w:val="770A07FC"/>
    <w:rsid w:val="770C59CA"/>
    <w:rsid w:val="77562BBC"/>
    <w:rsid w:val="7777DF93"/>
    <w:rsid w:val="77D5620D"/>
    <w:rsid w:val="77E200A0"/>
    <w:rsid w:val="78036281"/>
    <w:rsid w:val="7807238B"/>
    <w:rsid w:val="78704AD0"/>
    <w:rsid w:val="78AD6A08"/>
    <w:rsid w:val="78F8454D"/>
    <w:rsid w:val="79B9B3A6"/>
    <w:rsid w:val="79C5669A"/>
    <w:rsid w:val="7B451CBB"/>
    <w:rsid w:val="7B5D6060"/>
    <w:rsid w:val="7B6F74B0"/>
    <w:rsid w:val="7B7FC133"/>
    <w:rsid w:val="7BD52290"/>
    <w:rsid w:val="7BF33130"/>
    <w:rsid w:val="7BFB969D"/>
    <w:rsid w:val="7C4371FA"/>
    <w:rsid w:val="7C5DF015"/>
    <w:rsid w:val="7CBCF322"/>
    <w:rsid w:val="7D845FFF"/>
    <w:rsid w:val="7D97ACEE"/>
    <w:rsid w:val="7DFB8E21"/>
    <w:rsid w:val="7DFFE17E"/>
    <w:rsid w:val="7E01736D"/>
    <w:rsid w:val="7E940FE5"/>
    <w:rsid w:val="7E94372C"/>
    <w:rsid w:val="7ECD3711"/>
    <w:rsid w:val="7ED32576"/>
    <w:rsid w:val="7F27C020"/>
    <w:rsid w:val="7FA827CE"/>
    <w:rsid w:val="7FBC4CEC"/>
    <w:rsid w:val="7FBCD3BC"/>
    <w:rsid w:val="7FBEFCED"/>
    <w:rsid w:val="7FCF079D"/>
    <w:rsid w:val="7FDD58B7"/>
    <w:rsid w:val="7FEAD585"/>
    <w:rsid w:val="7FEF3715"/>
    <w:rsid w:val="7FEFAC85"/>
    <w:rsid w:val="7FFBA8AA"/>
    <w:rsid w:val="7FFBF113"/>
    <w:rsid w:val="7FFD872B"/>
    <w:rsid w:val="7FFFDA7D"/>
    <w:rsid w:val="87FF7E30"/>
    <w:rsid w:val="9B7BD032"/>
    <w:rsid w:val="9FEFC2E6"/>
    <w:rsid w:val="A3FD5416"/>
    <w:rsid w:val="A9E964B5"/>
    <w:rsid w:val="ADFB5F8F"/>
    <w:rsid w:val="B17764EF"/>
    <w:rsid w:val="B1C44C08"/>
    <w:rsid w:val="B5F56688"/>
    <w:rsid w:val="B5FBB917"/>
    <w:rsid w:val="B9F9E876"/>
    <w:rsid w:val="BDECBFC7"/>
    <w:rsid w:val="BECFA62C"/>
    <w:rsid w:val="BFF50E25"/>
    <w:rsid w:val="C5F37387"/>
    <w:rsid w:val="CAFFCA4E"/>
    <w:rsid w:val="CFFA6858"/>
    <w:rsid w:val="D57ED3CB"/>
    <w:rsid w:val="D776774A"/>
    <w:rsid w:val="D7FFC788"/>
    <w:rsid w:val="D9FF8726"/>
    <w:rsid w:val="DB3BA91C"/>
    <w:rsid w:val="DCDD6836"/>
    <w:rsid w:val="DDFF62E4"/>
    <w:rsid w:val="DEBBBCFA"/>
    <w:rsid w:val="DF3C4D1C"/>
    <w:rsid w:val="DFB5A1CA"/>
    <w:rsid w:val="DFB94F36"/>
    <w:rsid w:val="E3AB10CB"/>
    <w:rsid w:val="E5BDA2B8"/>
    <w:rsid w:val="E71B354D"/>
    <w:rsid w:val="EF6D6512"/>
    <w:rsid w:val="EFFA3ECB"/>
    <w:rsid w:val="EFFE9254"/>
    <w:rsid w:val="F2DF8CF0"/>
    <w:rsid w:val="F4FDE54A"/>
    <w:rsid w:val="F5F6ADBE"/>
    <w:rsid w:val="F756C729"/>
    <w:rsid w:val="F76F0ED1"/>
    <w:rsid w:val="F77F44F3"/>
    <w:rsid w:val="F7AE7460"/>
    <w:rsid w:val="F7BE22AD"/>
    <w:rsid w:val="F7FBBC0F"/>
    <w:rsid w:val="FBFF434D"/>
    <w:rsid w:val="FC6F6C63"/>
    <w:rsid w:val="FCAF8A84"/>
    <w:rsid w:val="FCD78A9B"/>
    <w:rsid w:val="FD8E80C6"/>
    <w:rsid w:val="FDDF6448"/>
    <w:rsid w:val="FE7BD87F"/>
    <w:rsid w:val="FEF56764"/>
    <w:rsid w:val="FEF806BE"/>
    <w:rsid w:val="FEFF1321"/>
    <w:rsid w:val="FF37C2EF"/>
    <w:rsid w:val="FF7AAE2F"/>
    <w:rsid w:val="FFBF1134"/>
    <w:rsid w:val="FFE4E762"/>
    <w:rsid w:val="FFECCC3A"/>
    <w:rsid w:val="FFEF59C5"/>
    <w:rsid w:val="FFFCBB8F"/>
    <w:rsid w:val="FFFE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lang w:val="en-US" w:eastAsia="zh-TW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宋体" w:hAnsi="宋体" w:eastAsia="宋体"/>
      <w:b/>
      <w:bCs/>
      <w:kern w:val="0"/>
      <w:sz w:val="27"/>
      <w:szCs w:val="27"/>
      <w:lang w:eastAsia="zh-CN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</w:style>
  <w:style w:type="paragraph" w:styleId="4">
    <w:name w:val="Body Text Indent"/>
    <w:basedOn w:val="1"/>
    <w:qFormat/>
    <w:uiPriority w:val="0"/>
    <w:pPr>
      <w:ind w:left="360" w:firstLine="538"/>
    </w:pPr>
    <w:rPr>
      <w:spacing w:val="20"/>
      <w:sz w:val="2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/>
      <w:kern w:val="0"/>
      <w:szCs w:val="24"/>
      <w:lang w:eastAsia="zh-CN"/>
    </w:rPr>
  </w:style>
  <w:style w:type="paragraph" w:styleId="8">
    <w:name w:val="Normal (Web)"/>
    <w:basedOn w:val="1"/>
    <w:qFormat/>
    <w:uiPriority w:val="0"/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styleId="13">
    <w:name w:val="annotation reference"/>
    <w:semiHidden/>
    <w:qFormat/>
    <w:uiPriority w:val="99"/>
    <w:rPr>
      <w:sz w:val="21"/>
      <w:szCs w:val="21"/>
    </w:rPr>
  </w:style>
  <w:style w:type="paragraph" w:styleId="14">
    <w:name w:val="List Paragraph"/>
    <w:basedOn w:val="1"/>
    <w:qFormat/>
    <w:uiPriority w:val="34"/>
    <w:pPr>
      <w:widowControl/>
      <w:spacing w:after="200" w:line="276" w:lineRule="auto"/>
      <w:ind w:left="720"/>
      <w:contextualSpacing/>
    </w:pPr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365</Words>
  <Characters>2085</Characters>
  <Lines>17</Lines>
  <Paragraphs>4</Paragraphs>
  <TotalTime>0</TotalTime>
  <ScaleCrop>false</ScaleCrop>
  <LinksUpToDate>false</LinksUpToDate>
  <CharactersWithSpaces>2446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2023-10-18T11:01:00Z</dcterms:created>
  <dc:creator>邹靖煜</dc:creator>
  <cp:lastModifiedBy>01374862</cp:lastModifiedBy>
  <dcterms:modified xsi:type="dcterms:W3CDTF">2024-11-29T10:38:17Z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833FB2D5CE024C97808A0EC30FB30685</vt:lpwstr>
  </property>
</Properties>
</file>