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D4317">
      <w:pPr>
        <w:pStyle w:val="2"/>
      </w:pPr>
      <w:bookmarkStart w:id="0" w:name="_Toc8210"/>
      <w:r>
        <w:t xml:space="preserve">0.3 </w:t>
      </w:r>
      <w:r>
        <w:rPr>
          <w:rFonts w:hint="eastAsia"/>
        </w:rPr>
        <w:t>研究现状</w:t>
      </w:r>
      <w:bookmarkEnd w:id="0"/>
      <w:r>
        <w:t xml:space="preserve"> </w:t>
      </w:r>
    </w:p>
    <w:p w14:paraId="3483AC09">
      <w:pPr>
        <w:pStyle w:val="3"/>
      </w:pPr>
      <w:bookmarkStart w:id="1" w:name="_Toc29341"/>
      <w:r>
        <w:rPr>
          <w:rFonts w:hint="eastAsia"/>
        </w:rPr>
        <w:t>0.3.1 突破性创新</w:t>
      </w:r>
      <w:bookmarkEnd w:id="1"/>
    </w:p>
    <w:p w14:paraId="3A6BB793">
      <w:pPr>
        <w:pStyle w:val="4"/>
      </w:pPr>
      <w:r>
        <w:rPr>
          <w:rFonts w:hint="eastAsia"/>
        </w:rPr>
        <w:t>0.3.1.1 突破性创新的概念与内涵</w:t>
      </w:r>
    </w:p>
    <w:p w14:paraId="516E683B">
      <w:pPr>
        <w:ind w:firstLine="480"/>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突破</w:t>
      </w:r>
      <w:r>
        <w:rPr>
          <w:rFonts w:hint="eastAsia"/>
          <w:color w:val="000000" w:themeColor="text1"/>
          <w14:textFill>
            <w14:solidFill>
              <w14:schemeClr w14:val="tx1"/>
            </w14:solidFill>
          </w14:textFill>
        </w:rPr>
        <w:t>”常用</w:t>
      </w:r>
      <w:r>
        <w:rPr>
          <w:color w:val="000000" w:themeColor="text1"/>
          <w14:textFill>
            <w14:solidFill>
              <w14:schemeClr w14:val="tx1"/>
            </w14:solidFill>
          </w14:textFill>
        </w:rPr>
        <w:t>于指代具有重大意义的科研发现或技术进展</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术语，近年来在科技领域被广泛采用</w:t>
      </w:r>
      <w:r>
        <w:rPr>
          <w:rStyle w:val="10"/>
          <w:color w:val="000000" w:themeColor="text1"/>
          <w14:textFill>
            <w14:solidFill>
              <w14:schemeClr w14:val="tx1"/>
            </w14:solidFill>
          </w14:textFill>
        </w:rPr>
        <w:footnoteReference w:id="0"/>
      </w:r>
      <w:r>
        <w:rPr>
          <w:rFonts w:hint="eastAsia"/>
          <w:color w:val="000000" w:themeColor="text1"/>
          <w14:textFill>
            <w14:solidFill>
              <w14:schemeClr w14:val="tx1"/>
            </w14:solidFill>
          </w14:textFill>
        </w:rPr>
        <w:t>。例如，</w:t>
      </w:r>
      <w:r>
        <w:rPr>
          <w:color w:val="000000" w:themeColor="text1"/>
          <w14:textFill>
            <w14:solidFill>
              <w14:schemeClr w14:val="tx1"/>
            </w14:solidFill>
          </w14:textFill>
        </w:rPr>
        <w:t>《Science》和《Nature》等国际核心学术期刊定期发布以</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Breakthrough</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为主题的年度重大科学进展榜，强调对科学认知与技术演进具有变革性意义的成果。</w:t>
      </w:r>
      <w:r>
        <w:rPr>
          <w:rFonts w:hint="eastAsia"/>
          <w:color w:val="000000" w:themeColor="text1"/>
          <w14:textFill>
            <w14:solidFill>
              <w14:schemeClr w14:val="tx1"/>
            </w14:solidFill>
          </w14:textFill>
        </w:rPr>
        <w:t>在学术研究中，“突破”与“创新”结合形成“突破性创新”这一概念，用以描述科技领域的重大创新发现，</w:t>
      </w:r>
      <w:r>
        <w:rPr>
          <w:rFonts w:hint="eastAsia"/>
          <w:color w:val="000000" w:themeColor="text1"/>
          <w:lang w:eastAsia="zh"/>
          <w14:textFill>
            <w14:solidFill>
              <w14:schemeClr w14:val="tx1"/>
            </w14:solidFill>
          </w14:textFill>
        </w:rPr>
        <w:t>其理论基础可追溯至</w:t>
      </w:r>
      <w:r>
        <w:rPr>
          <w:rFonts w:hint="eastAsia"/>
          <w:color w:val="000000" w:themeColor="text1"/>
          <w14:textFill>
            <w14:solidFill>
              <w14:schemeClr w14:val="tx1"/>
            </w14:solidFill>
          </w14:textFill>
        </w:rPr>
        <w:t>熊彼特</w:t>
      </w:r>
      <w:r>
        <w:rPr>
          <w:rFonts w:hint="eastAsia"/>
          <w:color w:val="000000" w:themeColor="text1"/>
          <w:lang w:eastAsia="zh"/>
          <w14:textFill>
            <w14:solidFill>
              <w14:schemeClr w14:val="tx1"/>
            </w14:solidFill>
          </w14:textFill>
        </w:rPr>
        <w:t>关于</w:t>
      </w:r>
      <w:r>
        <w:rPr>
          <w:rFonts w:hint="eastAsia"/>
          <w:color w:val="000000" w:themeColor="text1"/>
          <w14:textFill>
            <w14:solidFill>
              <w14:schemeClr w14:val="tx1"/>
            </w14:solidFill>
          </w14:textFill>
        </w:rPr>
        <w:t>“创造性的破坏”（Creative Destruction）的经典论述。</w:t>
      </w:r>
      <w:r>
        <w:rPr>
          <w:color w:val="000000" w:themeColor="text1"/>
          <w14:textFill>
            <w14:solidFill>
              <w14:schemeClr w14:val="tx1"/>
            </w14:solidFill>
          </w14:textFill>
        </w:rPr>
        <w:t>现有研究中，该概念被广泛用于刻画科技活动中的颠覆性进展，包括科学发现的重大性、技术性能的跃升、产品价值的提升及其所带来的市场变革等多个维度，显示出其涵盖范围的广泛性与理论适用的多层次特征</w:t>
      </w:r>
      <w:r>
        <w:rPr>
          <w:rStyle w:val="10"/>
          <w:color w:val="000000" w:themeColor="text1"/>
          <w14:textFill>
            <w14:solidFill>
              <w14:schemeClr w14:val="tx1"/>
            </w14:solidFill>
          </w14:textFill>
        </w:rPr>
        <w:footnoteReference w:id="1"/>
      </w:r>
      <w:r>
        <w:rPr>
          <w:rFonts w:hint="eastAsia"/>
          <w:color w:val="000000" w:themeColor="text1"/>
          <w:vertAlign w:val="superscript"/>
          <w14:textFill>
            <w14:solidFill>
              <w14:schemeClr w14:val="tx1"/>
            </w14:solidFill>
          </w14:textFill>
        </w:rPr>
        <w:t>,</w:t>
      </w:r>
      <w:r>
        <w:rPr>
          <w:rStyle w:val="10"/>
          <w:color w:val="000000" w:themeColor="text1"/>
          <w14:textFill>
            <w14:solidFill>
              <w14:schemeClr w14:val="tx1"/>
            </w14:solidFill>
          </w14:textFill>
        </w:rPr>
        <w:footnoteReference w:id="2"/>
      </w:r>
      <w:r>
        <w:rPr>
          <w:rFonts w:hint="eastAsia"/>
          <w:color w:val="000000" w:themeColor="text1"/>
          <w14:textFill>
            <w14:solidFill>
              <w14:schemeClr w14:val="tx1"/>
            </w14:solidFill>
          </w14:textFill>
        </w:rPr>
        <w:t>。</w:t>
      </w:r>
      <w:r>
        <w:t>突破性创新研究跨越经济学、管理科学、情报学等多学科，不同领域的研究均以创新为研究对象，但研究要素呈现出显著差异：非情报领域研究多从创新发展的本质规律、特征与影响因素等方面出发，较为关注市场、资源、组织、制度等非技术要素；情报领域的研究则聚焦于创新发展中的技术要素</w:t>
      </w:r>
      <w:r>
        <w:rPr>
          <w:rStyle w:val="10"/>
        </w:rPr>
        <w:footnoteReference w:id="3"/>
      </w:r>
      <w:r>
        <w:t>，致力于解决未来技术发展方向性问题，提供深入的分析和预测工具，为决策者提供基于数据和方法的决策支持。</w:t>
      </w:r>
    </w:p>
    <w:p w14:paraId="13A17382">
      <w:pPr>
        <w:ind w:firstLine="480"/>
      </w:pPr>
      <w:r>
        <w:rPr>
          <w:rFonts w:ascii="宋体" w:hAnsi="宋体" w:cs="宋体"/>
          <w:szCs w:val="24"/>
        </w:rPr>
        <w:t>自“突破性创新”概念提出以来，众多学者</w:t>
      </w:r>
      <w:r>
        <w:rPr>
          <w:rFonts w:hint="eastAsia" w:ascii="宋体" w:hAnsi="宋体" w:cs="宋体"/>
          <w:szCs w:val="24"/>
          <w:lang w:eastAsia="zh"/>
        </w:rPr>
        <w:t>对其</w:t>
      </w:r>
      <w:r>
        <w:rPr>
          <w:rFonts w:ascii="宋体" w:hAnsi="宋体" w:cs="宋体"/>
          <w:szCs w:val="24"/>
        </w:rPr>
        <w:t>展开研究。早期的研究工作主要聚焦于明晰该概念的定义，并通过与渐进性创新及其他相关术语的对比分析，厘清其边界，为后续理论建构与实证研究奠定基础。</w:t>
      </w:r>
    </w:p>
    <w:p w14:paraId="33D8EE10">
      <w:pPr>
        <w:ind w:firstLine="480"/>
      </w:pPr>
      <w:r>
        <w:rPr>
          <w:rFonts w:hint="eastAsia"/>
        </w:rPr>
        <w:t>（1）概念的萌芽时期</w:t>
      </w:r>
    </w:p>
    <w:p w14:paraId="24319941">
      <w:pPr>
        <w:ind w:firstLine="480"/>
      </w:pPr>
      <w:r>
        <w:t>尽管突破性创新的研究</w:t>
      </w:r>
      <w:r>
        <w:rPr>
          <w:rFonts w:hint="eastAsia"/>
          <w:lang w:eastAsia="zh"/>
        </w:rPr>
        <w:t>源头</w:t>
      </w:r>
      <w:r>
        <w:t>可追溯</w:t>
      </w:r>
      <w:r>
        <w:rPr>
          <w:rFonts w:hint="eastAsia"/>
          <w:lang w:eastAsia="zh"/>
        </w:rPr>
        <w:t>至</w:t>
      </w:r>
      <w:r>
        <w:t>熊彼特1921年出版的《经济发展理论》，</w:t>
      </w:r>
      <w:r>
        <w:rPr>
          <w:rFonts w:hint="eastAsia"/>
          <w:lang w:eastAsia="zh"/>
        </w:rPr>
        <w:t>然而当前相关研究普遍以</w:t>
      </w:r>
      <w:r>
        <w:t>Leifer</w:t>
      </w:r>
      <w:r>
        <w:rPr>
          <w:rFonts w:hint="eastAsia"/>
          <w:lang w:eastAsia="zh"/>
        </w:rPr>
        <w:t>等人提出的突破性创新三大核心特征为主要切入点</w:t>
      </w:r>
      <w:r>
        <w:rPr>
          <w:rFonts w:hint="eastAsia"/>
        </w:rPr>
        <w:t>，</w:t>
      </w:r>
      <w:r>
        <w:t>Leifer等</w:t>
      </w:r>
      <w:r>
        <w:rPr>
          <w:rStyle w:val="10"/>
        </w:rPr>
        <w:footnoteReference w:id="4"/>
      </w:r>
      <w:r>
        <w:t>认为</w:t>
      </w:r>
      <w:r>
        <w:rPr>
          <w:rFonts w:hint="eastAsia"/>
          <w:lang w:eastAsia="zh"/>
        </w:rPr>
        <w:t>具备以下任一特征即可界定为突破性创新：</w:t>
      </w:r>
      <w:r>
        <w:t>提供全新的技术，或主要性能指标提高5倍及以上，或产品成本至少降低30%。考虑到突破性创新技术轨道的不连续特征，</w:t>
      </w:r>
      <w:r>
        <w:rPr>
          <w:rFonts w:cs="Times New Roman"/>
          <w:szCs w:val="24"/>
          <w:lang w:bidi="ar"/>
        </w:rPr>
        <w:t>Dosi</w:t>
      </w:r>
      <w:r>
        <w:rPr>
          <w:rStyle w:val="10"/>
          <w:rFonts w:cs="Times New Roman"/>
          <w:szCs w:val="24"/>
          <w:lang w:bidi="ar"/>
        </w:rPr>
        <w:footnoteReference w:id="5"/>
      </w:r>
      <w:r>
        <w:rPr>
          <w:rFonts w:hint="eastAsia" w:ascii="宋体" w:hAnsi="宋体" w:cs="Times New Roman"/>
          <w:szCs w:val="24"/>
          <w:lang w:bidi="ar"/>
        </w:rPr>
        <w:t>于</w:t>
      </w:r>
      <w:r>
        <w:rPr>
          <w:rFonts w:cs="Times New Roman"/>
          <w:szCs w:val="24"/>
          <w:lang w:bidi="ar"/>
        </w:rPr>
        <w:t>1982</w:t>
      </w:r>
      <w:r>
        <w:rPr>
          <w:rFonts w:hint="eastAsia" w:ascii="宋体" w:hAnsi="宋体" w:cs="Times New Roman"/>
          <w:szCs w:val="24"/>
          <w:lang w:bidi="ar"/>
        </w:rPr>
        <w:t>年提出的关于“技术范式”与“技术轨道”关系的理论，被视为研究突破性创新的重要起点之一。该研究将渐进式创新与突破式创新纳入统一的理论框架，指出技术轨道的演进受技术范式制约，而技术路径的非连续性往往与新范式的出现密切相关。随后在</w:t>
      </w:r>
      <w:r>
        <w:rPr>
          <w:rFonts w:cs="Times New Roman"/>
          <w:szCs w:val="24"/>
          <w:lang w:bidi="ar"/>
        </w:rPr>
        <w:t>1995</w:t>
      </w:r>
      <w:r>
        <w:rPr>
          <w:rFonts w:hint="eastAsia" w:ascii="宋体" w:hAnsi="宋体" w:cs="Times New Roman"/>
          <w:szCs w:val="24"/>
          <w:lang w:bidi="ar"/>
        </w:rPr>
        <w:t>年，</w:t>
      </w:r>
      <w:r>
        <w:rPr>
          <w:rFonts w:cs="Times New Roman"/>
          <w:szCs w:val="24"/>
          <w:lang w:bidi="ar"/>
        </w:rPr>
        <w:t>Ehrnberg</w:t>
      </w:r>
      <w:r>
        <w:rPr>
          <w:rStyle w:val="10"/>
          <w:rFonts w:cs="Times New Roman"/>
          <w:szCs w:val="24"/>
          <w:lang w:bidi="ar"/>
        </w:rPr>
        <w:footnoteReference w:id="6"/>
      </w:r>
      <w:r>
        <w:rPr>
          <w:rFonts w:hint="eastAsia" w:ascii="宋体" w:hAnsi="宋体" w:cs="Times New Roman"/>
          <w:szCs w:val="24"/>
          <w:lang w:bidi="ar"/>
        </w:rPr>
        <w:t>对这一观点进一步扩展，提出突破性创新中新技术范式形成的三种主要机制：一是新兴产业的崛起，二是传统产业中旧技术被新技术所替代，三是新技术体系内部的替代循环。在此基础上，他构建了不同主导设计模式下技术轨道非连续演进的模型，并将其划分为“并行轨道”与“串行轨道”两类，如图</w:t>
      </w:r>
      <w:r>
        <w:rPr>
          <w:rFonts w:cs="Times New Roman"/>
          <w:szCs w:val="24"/>
          <w:lang w:bidi="ar"/>
        </w:rPr>
        <w:t>0-2</w:t>
      </w:r>
      <w:r>
        <w:rPr>
          <w:rFonts w:hint="eastAsia" w:ascii="宋体" w:hAnsi="宋体" w:cs="Times New Roman"/>
          <w:szCs w:val="24"/>
          <w:lang w:bidi="ar"/>
        </w:rPr>
        <w:t>所示。</w:t>
      </w:r>
    </w:p>
    <w:p w14:paraId="1DD12A5B">
      <w:pPr>
        <w:ind w:firstLine="480"/>
        <w:jc w:val="center"/>
      </w:pPr>
      <w:r>
        <w:object>
          <v:shape id="_x0000_i1025" o:spt="75" type="#_x0000_t75" style="height:139.5pt;width:302.25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14:paraId="7C52B36E">
      <w:pPr>
        <w:pStyle w:val="11"/>
        <w:rPr>
          <w:rFonts w:hint="default"/>
        </w:rPr>
      </w:pPr>
      <w:bookmarkStart w:id="2" w:name="_Toc4248"/>
      <w:r>
        <w:t>图0-2突破性创新的2种技术轨道</w:t>
      </w:r>
      <w:bookmarkEnd w:id="2"/>
    </w:p>
    <w:p w14:paraId="0BBA8304">
      <w:pPr>
        <w:ind w:firstLine="480"/>
      </w:pPr>
      <w:r>
        <w:rPr>
          <w:rFonts w:hint="eastAsia"/>
        </w:rPr>
        <w:t>图中所示的并行技术轨道主要反映产业初期阶段的技术演进特征：此时技术尚处于孕育期，多种技术同时涌现，主导技术尚未确立，呈现出多条可能的发展路径。随着时间推进与竞争加剧，最终某一技术因优势突出而脱颖而出，成为行业的主导技术。相比之下，串行轨道更强调技术替代过程，表现为新旧技术之间的更替，以及新兴技术体系内部的迭代与更新。这些关于技术路径演化的理论探索，为突破性创新的</w:t>
      </w:r>
      <w:bookmarkStart w:id="32" w:name="_GoBack"/>
      <w:bookmarkEnd w:id="32"/>
      <w:r>
        <w:rPr>
          <w:rFonts w:hint="eastAsia"/>
        </w:rPr>
        <w:t>概念奠定了早期基础，标志着突破性创新研究的理论萌芽阶段。</w:t>
      </w:r>
    </w:p>
    <w:p w14:paraId="0D40F444">
      <w:pPr>
        <w:ind w:firstLine="480"/>
      </w:pPr>
      <w:r>
        <w:rPr>
          <w:rFonts w:hint="eastAsia"/>
        </w:rPr>
        <w:t>（2）概念的多样化发展时期</w:t>
      </w:r>
    </w:p>
    <w:p w14:paraId="0FE796F1">
      <w:pPr>
        <w:ind w:firstLine="480"/>
      </w:pPr>
      <w:r>
        <w:rPr>
          <w:rFonts w:hint="eastAsia"/>
        </w:rPr>
        <w:t>在突破性创新研究不断推进的过程中，学者们逐渐认识到其在推动企业成长与增强国家竞争力方面的重要作用，因而开始尝试从多维角度对其内涵进行界定。关于突破性创新的研究也随之进入了快速增长时期，突破性创新的研究范畴较大，过去几十年，各领域研究学者从不同领域视角对突破性创新概念进行了进一步的研究和界定。然而，目前学术界对于突破性创新的概念尚未形成统一的定义。</w:t>
      </w:r>
    </w:p>
    <w:p w14:paraId="429664E8">
      <w:pPr>
        <w:ind w:firstLine="480"/>
      </w:pPr>
      <w:r>
        <w:rPr>
          <w:rFonts w:hint="eastAsia"/>
          <w:color w:val="000000" w:themeColor="text1"/>
          <w14:textFill>
            <w14:solidFill>
              <w14:schemeClr w14:val="tx1"/>
            </w14:solidFill>
          </w14:textFill>
        </w:rPr>
        <w:t>许海云等</w:t>
      </w:r>
      <w:r>
        <w:rPr>
          <w:rStyle w:val="10"/>
          <w:color w:val="000000" w:themeColor="text1"/>
          <w14:textFill>
            <w14:solidFill>
              <w14:schemeClr w14:val="tx1"/>
            </w14:solidFill>
          </w14:textFill>
        </w:rPr>
        <w:footnoteReference w:id="7"/>
      </w:r>
      <w:r>
        <w:rPr>
          <w:rFonts w:hint="eastAsia"/>
          <w:color w:val="000000" w:themeColor="text1"/>
          <w14:textFill>
            <w14:solidFill>
              <w14:schemeClr w14:val="tx1"/>
            </w14:solidFill>
          </w14:textFill>
        </w:rPr>
        <w:t>将</w:t>
      </w:r>
      <w:r>
        <w:rPr>
          <w:rFonts w:hint="eastAsia"/>
          <w:color w:val="000000" w:themeColor="text1"/>
          <w:lang w:eastAsia="zh"/>
          <w14:textFill>
            <w14:solidFill>
              <w14:schemeClr w14:val="tx1"/>
            </w14:solidFill>
          </w14:textFill>
        </w:rPr>
        <w:t>突破性创新的理解路径划分为两个基本方向</w:t>
      </w:r>
      <w:r>
        <w:rPr>
          <w:rFonts w:hint="eastAsia"/>
          <w:color w:val="000000" w:themeColor="text1"/>
          <w14:textFill>
            <w14:solidFill>
              <w14:schemeClr w14:val="tx1"/>
            </w14:solidFill>
          </w14:textFill>
        </w:rPr>
        <w:t>：</w:t>
      </w:r>
      <w:r>
        <w:rPr>
          <w:rFonts w:hint="eastAsia"/>
          <w:color w:val="000000" w:themeColor="text1"/>
          <w:lang w:eastAsia="zh"/>
          <w14:textFill>
            <w14:solidFill>
              <w14:schemeClr w14:val="tx1"/>
            </w14:solidFill>
          </w14:textFill>
        </w:rPr>
        <w:t>一类是</w:t>
      </w:r>
      <w:r>
        <w:rPr>
          <w:rFonts w:hint="eastAsia"/>
          <w:color w:val="000000" w:themeColor="text1"/>
          <w14:textFill>
            <w14:solidFill>
              <w14:schemeClr w14:val="tx1"/>
            </w14:solidFill>
          </w14:textFill>
        </w:rPr>
        <w:t>技术突破</w:t>
      </w:r>
      <w:r>
        <w:rPr>
          <w:rFonts w:hint="eastAsia"/>
          <w:color w:val="000000" w:themeColor="text1"/>
          <w:lang w:eastAsia="zh"/>
          <w14:textFill>
            <w14:solidFill>
              <w14:schemeClr w14:val="tx1"/>
            </w14:solidFill>
          </w14:textFill>
        </w:rPr>
        <w:t>，</w:t>
      </w:r>
      <w:r>
        <w:rPr>
          <w:color w:val="000000" w:themeColor="text1"/>
          <w14:textFill>
            <w14:solidFill>
              <w14:schemeClr w14:val="tx1"/>
            </w14:solidFill>
          </w14:textFill>
        </w:rPr>
        <w:t>主要指技术层面的实质性进步，</w:t>
      </w:r>
      <w:r>
        <w:rPr>
          <w:rFonts w:ascii="宋体" w:hAnsi="宋体" w:cs="宋体"/>
          <w:color w:val="000000" w:themeColor="text1"/>
          <w:szCs w:val="24"/>
          <w14:textFill>
            <w14:solidFill>
              <w14:schemeClr w14:val="tx1"/>
            </w14:solidFill>
          </w14:textFill>
        </w:rPr>
        <w:t>具体表现为通过技术革新显著提升产品的性能指标与功能表现，由此引发市场结构和产业格局的深刻变动</w:t>
      </w:r>
      <w:r>
        <w:rPr>
          <w:rFonts w:hint="eastAsia"/>
          <w:color w:val="000000" w:themeColor="text1"/>
          <w14:textFill>
            <w14:solidFill>
              <w14:schemeClr w14:val="tx1"/>
            </w14:solidFill>
          </w14:textFill>
        </w:rPr>
        <w:t>；</w:t>
      </w:r>
      <w:r>
        <w:rPr>
          <w:rFonts w:hint="eastAsia"/>
          <w:color w:val="000000" w:themeColor="text1"/>
          <w:lang w:eastAsia="zh"/>
          <w14:textFill>
            <w14:solidFill>
              <w14:schemeClr w14:val="tx1"/>
            </w14:solidFill>
          </w14:textFill>
        </w:rPr>
        <w:t>另一类是</w:t>
      </w:r>
      <w:r>
        <w:rPr>
          <w:rFonts w:hint="eastAsia"/>
          <w:color w:val="000000" w:themeColor="text1"/>
          <w14:textFill>
            <w14:solidFill>
              <w14:schemeClr w14:val="tx1"/>
            </w14:solidFill>
          </w14:textFill>
        </w:rPr>
        <w:t>科学突破</w:t>
      </w:r>
      <w:r>
        <w:rPr>
          <w:rFonts w:hint="eastAsia"/>
          <w:color w:val="000000" w:themeColor="text1"/>
          <w:lang w:eastAsia="zh"/>
          <w14:textFill>
            <w14:solidFill>
              <w14:schemeClr w14:val="tx1"/>
            </w14:solidFill>
          </w14:textFill>
        </w:rPr>
        <w:t>，</w:t>
      </w:r>
      <w:r>
        <w:rPr>
          <w:color w:val="000000" w:themeColor="text1"/>
          <w14:textFill>
            <w14:solidFill>
              <w14:schemeClr w14:val="tx1"/>
            </w14:solidFill>
          </w14:textFill>
        </w:rPr>
        <w:t>侧重于基础科学研究领域，强调在理论体系、知识结构或方法论上的原创性成果</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不直接以市场或行业影响为前提，而是从根本上丰富和深化科学体系</w:t>
      </w:r>
      <w:r>
        <w:rPr>
          <w:rFonts w:hint="eastAsia"/>
          <w:color w:val="000000" w:themeColor="text1"/>
          <w14:textFill>
            <w14:solidFill>
              <w14:schemeClr w14:val="tx1"/>
            </w14:solidFill>
          </w14:textFill>
        </w:rPr>
        <w:t>。许佳琪等</w:t>
      </w:r>
      <w:r>
        <w:rPr>
          <w:rStyle w:val="10"/>
          <w:color w:val="000000" w:themeColor="text1"/>
          <w14:textFill>
            <w14:solidFill>
              <w14:schemeClr w14:val="tx1"/>
            </w14:solidFill>
          </w14:textFill>
        </w:rPr>
        <w:footnoteReference w:id="8"/>
      </w:r>
      <w:r>
        <w:rPr>
          <w:rFonts w:ascii="宋体" w:hAnsi="宋体" w:cs="宋体"/>
          <w:color w:val="000000" w:themeColor="text1"/>
          <w:szCs w:val="24"/>
          <w14:textFill>
            <w14:solidFill>
              <w14:schemeClr w14:val="tx1"/>
            </w14:solidFill>
          </w14:textFill>
        </w:rPr>
        <w:t>进一步拓展了对突破性创新内涵的界定，提出应从技术、科学及市场三个维度进行综合理解</w:t>
      </w:r>
      <w:r>
        <w:rPr>
          <w:rFonts w:hint="eastAsia" w:ascii="宋体" w:hAnsi="宋体" w:cs="宋体"/>
          <w:color w:val="000000" w:themeColor="text1"/>
          <w:szCs w:val="24"/>
          <w:lang w:eastAsia="zh"/>
          <w14:textFill>
            <w14:solidFill>
              <w14:schemeClr w14:val="tx1"/>
            </w14:solidFill>
          </w14:textFill>
        </w:rPr>
        <w:t>，认为</w:t>
      </w:r>
      <w:r>
        <w:rPr>
          <w:rFonts w:ascii="宋体" w:hAnsi="宋体" w:cs="宋体"/>
          <w:color w:val="000000" w:themeColor="text1"/>
          <w:szCs w:val="24"/>
          <w14:textFill>
            <w14:solidFill>
              <w14:schemeClr w14:val="tx1"/>
            </w14:solidFill>
          </w14:textFill>
        </w:rPr>
        <w:t>突破性创新既体现为微观层面的技术突破，也体现在宏观层面对社会、市场和行业所产生的系统性影响</w:t>
      </w:r>
      <w:r>
        <w:rPr>
          <w:rStyle w:val="10"/>
          <w:color w:val="000000" w:themeColor="text1"/>
          <w14:textFill>
            <w14:solidFill>
              <w14:schemeClr w14:val="tx1"/>
            </w14:solidFill>
          </w14:textFill>
        </w:rPr>
        <w:footnoteReference w:id="9"/>
      </w:r>
      <w:r>
        <w:rPr>
          <w:color w:val="000000" w:themeColor="text1"/>
          <w14:textFill>
            <w14:solidFill>
              <w14:schemeClr w14:val="tx1"/>
            </w14:solidFill>
          </w14:textFill>
        </w:rPr>
        <w:t>。从技术视角</w:t>
      </w:r>
      <w:r>
        <w:rPr>
          <w:rFonts w:hint="eastAsia"/>
          <w:color w:val="000000" w:themeColor="text1"/>
          <w14:textFill>
            <w14:solidFill>
              <w14:schemeClr w14:val="tx1"/>
            </w14:solidFill>
          </w14:textFill>
        </w:rPr>
        <w:t>来</w:t>
      </w:r>
      <w:r>
        <w:rPr>
          <w:color w:val="000000" w:themeColor="text1"/>
          <w14:textFill>
            <w14:solidFill>
              <w14:schemeClr w14:val="tx1"/>
            </w14:solidFill>
          </w14:textFill>
        </w:rPr>
        <w:t>看，技术是突破性创新的核心驱动力和基础要素，突破性创新</w:t>
      </w:r>
      <w:r>
        <w:rPr>
          <w:rFonts w:hint="eastAsia"/>
          <w:color w:val="000000" w:themeColor="text1"/>
          <w14:textFill>
            <w14:solidFill>
              <w14:schemeClr w14:val="tx1"/>
            </w14:solidFill>
          </w14:textFill>
        </w:rPr>
        <w:t>体现为</w:t>
      </w:r>
      <w:r>
        <w:rPr>
          <w:color w:val="000000" w:themeColor="text1"/>
          <w14:textFill>
            <w14:solidFill>
              <w14:schemeClr w14:val="tx1"/>
            </w14:solidFill>
          </w14:textFill>
        </w:rPr>
        <w:t>组织核心技术的重大</w:t>
      </w:r>
      <w:r>
        <w:rPr>
          <w:rFonts w:hint="eastAsia"/>
          <w:color w:val="000000" w:themeColor="text1"/>
          <w14:textFill>
            <w14:solidFill>
              <w14:schemeClr w14:val="tx1"/>
            </w14:solidFill>
          </w14:textFill>
        </w:rPr>
        <w:t>飞跃</w:t>
      </w:r>
      <w:r>
        <w:rPr>
          <w:rStyle w:val="10"/>
          <w:color w:val="000000" w:themeColor="text1"/>
          <w14:textFill>
            <w14:solidFill>
              <w14:schemeClr w14:val="tx1"/>
            </w14:solidFill>
          </w14:textFill>
        </w:rPr>
        <w:footnoteReference w:id="10"/>
      </w:r>
      <w:r>
        <w:rPr>
          <w:color w:val="000000" w:themeColor="text1"/>
          <w14:textFill>
            <w14:solidFill>
              <w14:schemeClr w14:val="tx1"/>
            </w14:solidFill>
          </w14:textFill>
        </w:rPr>
        <w:t>，标志着技术范式的前沿突破与革命性变革，属于技术范式的创新</w:t>
      </w:r>
      <w:r>
        <w:rPr>
          <w:rStyle w:val="10"/>
          <w:color w:val="000000" w:themeColor="text1"/>
          <w14:textFill>
            <w14:solidFill>
              <w14:schemeClr w14:val="tx1"/>
            </w14:solidFill>
          </w14:textFill>
        </w:rPr>
        <w:footnoteReference w:id="11"/>
      </w:r>
      <w:r>
        <w:rPr>
          <w:color w:val="000000" w:themeColor="text1"/>
          <w14:textFill>
            <w14:solidFill>
              <w14:schemeClr w14:val="tx1"/>
            </w14:solidFill>
          </w14:textFill>
        </w:rPr>
        <w:t>。这种创新不仅仅是技术的简单迭代或改进，而是技术轨迹上的跳跃性进步，其跃迁幅度取决于组织当前技术能力与技术极限之间的差距</w:t>
      </w:r>
      <w:r>
        <w:rPr>
          <w:rStyle w:val="10"/>
          <w:color w:val="000000" w:themeColor="text1"/>
          <w14:textFill>
            <w14:solidFill>
              <w14:schemeClr w14:val="tx1"/>
            </w14:solidFill>
          </w14:textFill>
        </w:rPr>
        <w:footnoteReference w:id="12"/>
      </w:r>
      <w:r>
        <w:rPr>
          <w:color w:val="000000" w:themeColor="text1"/>
          <w14:textFill>
            <w14:solidFill>
              <w14:schemeClr w14:val="tx1"/>
            </w14:solidFill>
          </w14:textFill>
        </w:rPr>
        <w:t>。从科学视角</w:t>
      </w:r>
      <w:r>
        <w:rPr>
          <w:rFonts w:hint="eastAsia"/>
          <w:color w:val="000000" w:themeColor="text1"/>
          <w14:textFill>
            <w14:solidFill>
              <w14:schemeClr w14:val="tx1"/>
            </w14:solidFill>
          </w14:textFill>
        </w:rPr>
        <w:t>出发</w:t>
      </w:r>
      <w:r>
        <w:rPr>
          <w:color w:val="000000" w:themeColor="text1"/>
          <w14:textFill>
            <w14:solidFill>
              <w14:schemeClr w14:val="tx1"/>
            </w14:solidFill>
          </w14:textFill>
        </w:rPr>
        <w:t>，突破性创新强调科学范式的变革，即通过知识体系的根本性突破来推动科学前沿的发展，此类创新着眼于消除制约科学进步的瓶颈，创造全新的理论框架，或者对既有理论进行深刻改进与扩展</w:t>
      </w:r>
      <w:r>
        <w:rPr>
          <w:rStyle w:val="10"/>
          <w:color w:val="000000" w:themeColor="text1"/>
          <w14:textFill>
            <w14:solidFill>
              <w14:schemeClr w14:val="tx1"/>
            </w14:solidFill>
          </w14:textFill>
        </w:rPr>
        <w:footnoteReference w:id="13"/>
      </w:r>
      <w:r>
        <w:rPr>
          <w:color w:val="000000" w:themeColor="text1"/>
          <w14:textFill>
            <w14:solidFill>
              <w14:schemeClr w14:val="tx1"/>
            </w14:solidFill>
          </w14:textFill>
        </w:rPr>
        <w:t>。从市场视角</w:t>
      </w:r>
      <w:r>
        <w:rPr>
          <w:rFonts w:hint="eastAsia"/>
          <w:color w:val="000000" w:themeColor="text1"/>
          <w14:textFill>
            <w14:solidFill>
              <w14:schemeClr w14:val="tx1"/>
            </w14:solidFill>
          </w14:textFill>
        </w:rPr>
        <w:t>分析</w:t>
      </w:r>
      <w:r>
        <w:rPr>
          <w:color w:val="000000" w:themeColor="text1"/>
          <w14:textFill>
            <w14:solidFill>
              <w14:schemeClr w14:val="tx1"/>
            </w14:solidFill>
          </w14:textFill>
        </w:rPr>
        <w:t>，突破性创新不仅涵盖技术或科学层面的发明创造，更强调技术与市场需求之间的动态互动关系。突破性创新通常将新颖、独特且领先的技术成果成功赋能于产品或服务</w:t>
      </w:r>
      <w:r>
        <w:rPr>
          <w:rStyle w:val="10"/>
          <w:color w:val="000000" w:themeColor="text1"/>
          <w14:textFill>
            <w14:solidFill>
              <w14:schemeClr w14:val="tx1"/>
            </w14:solidFill>
          </w14:textFill>
        </w:rPr>
        <w:footnoteReference w:id="14"/>
      </w:r>
      <w:r>
        <w:rPr>
          <w:color w:val="000000" w:themeColor="text1"/>
          <w14:textFill>
            <w14:solidFill>
              <w14:schemeClr w14:val="tx1"/>
            </w14:solidFill>
          </w14:textFill>
        </w:rPr>
        <w:t>，极大改变了客户的价值主张和消费体验</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这种创新不仅能够帮助企业抢占先发优势，还能持续巩固其市场地位，提升竞争壁垒和市场占有率</w:t>
      </w:r>
      <w:r>
        <w:rPr>
          <w:rStyle w:val="10"/>
          <w:color w:val="000000" w:themeColor="text1"/>
          <w14:textFill>
            <w14:solidFill>
              <w14:schemeClr w14:val="tx1"/>
            </w14:solidFill>
          </w14:textFill>
        </w:rPr>
        <w:footnoteReference w:id="15"/>
      </w:r>
      <w:r>
        <w:rPr>
          <w:color w:val="000000" w:themeColor="text1"/>
          <w14:textFill>
            <w14:solidFill>
              <w14:schemeClr w14:val="tx1"/>
            </w14:solidFill>
          </w14:textFill>
        </w:rPr>
        <w:t>。具体信息如表</w:t>
      </w:r>
      <w:r>
        <w:rPr>
          <w:rFonts w:hint="eastAsia"/>
          <w:color w:val="000000" w:themeColor="text1"/>
          <w14:textFill>
            <w14:solidFill>
              <w14:schemeClr w14:val="tx1"/>
            </w14:solidFill>
          </w14:textFill>
        </w:rPr>
        <w:t>0</w:t>
      </w:r>
      <w:r>
        <w:rPr>
          <w:color w:val="000000" w:themeColor="text1"/>
          <w14:textFill>
            <w14:solidFill>
              <w14:schemeClr w14:val="tx1"/>
            </w14:solidFill>
          </w14:textFill>
        </w:rPr>
        <w:t>-1所示。</w:t>
      </w:r>
    </w:p>
    <w:p w14:paraId="1EA9EB74">
      <w:pPr>
        <w:pStyle w:val="12"/>
        <w:rPr>
          <w:rFonts w:hint="default"/>
        </w:rPr>
      </w:pPr>
      <w:bookmarkStart w:id="3" w:name="_Toc5445"/>
      <w:bookmarkStart w:id="4" w:name="_Hlk201564320"/>
      <w:r>
        <w:t>表0-1 技术-科学-市场视角下突破性创新的概念内涵</w:t>
      </w:r>
      <w:bookmarkEnd w:id="3"/>
    </w:p>
    <w:bookmarkEnd w:id="4"/>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9"/>
        <w:gridCol w:w="5154"/>
        <w:gridCol w:w="2659"/>
      </w:tblGrid>
      <w:tr w14:paraId="76F293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tcBorders>
              <w:top w:val="single" w:color="auto" w:sz="4" w:space="0"/>
              <w:bottom w:val="single" w:color="auto" w:sz="4" w:space="0"/>
            </w:tcBorders>
            <w:vAlign w:val="center"/>
          </w:tcPr>
          <w:p w14:paraId="77BA8C71">
            <w:pPr>
              <w:pStyle w:val="5"/>
            </w:pPr>
            <w:r>
              <w:rPr>
                <w:rFonts w:hint="eastAsia"/>
              </w:rPr>
              <w:t>视角</w:t>
            </w:r>
          </w:p>
        </w:tc>
        <w:tc>
          <w:tcPr>
            <w:tcW w:w="5154" w:type="dxa"/>
            <w:tcBorders>
              <w:top w:val="single" w:color="auto" w:sz="4" w:space="0"/>
              <w:bottom w:val="single" w:color="auto" w:sz="4" w:space="0"/>
            </w:tcBorders>
            <w:vAlign w:val="center"/>
          </w:tcPr>
          <w:p w14:paraId="4AAAB9F2">
            <w:pPr>
              <w:pStyle w:val="5"/>
            </w:pPr>
            <w:r>
              <w:rPr>
                <w:rFonts w:hint="eastAsia"/>
              </w:rPr>
              <w:t>概念内涵</w:t>
            </w:r>
          </w:p>
        </w:tc>
        <w:tc>
          <w:tcPr>
            <w:tcW w:w="2659" w:type="dxa"/>
            <w:tcBorders>
              <w:top w:val="single" w:color="auto" w:sz="4" w:space="0"/>
              <w:bottom w:val="single" w:color="auto" w:sz="4" w:space="0"/>
            </w:tcBorders>
            <w:vAlign w:val="center"/>
          </w:tcPr>
          <w:p w14:paraId="12AC4C2A">
            <w:pPr>
              <w:pStyle w:val="5"/>
            </w:pPr>
            <w:r>
              <w:rPr>
                <w:rFonts w:hint="eastAsia"/>
              </w:rPr>
              <w:t>代表性研究</w:t>
            </w:r>
          </w:p>
        </w:tc>
      </w:tr>
      <w:tr w14:paraId="7EF7B7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restart"/>
            <w:tcBorders>
              <w:top w:val="single" w:color="auto" w:sz="4" w:space="0"/>
            </w:tcBorders>
            <w:vAlign w:val="center"/>
          </w:tcPr>
          <w:p w14:paraId="53049D08">
            <w:pPr>
              <w:pStyle w:val="5"/>
            </w:pPr>
            <w:r>
              <w:rPr>
                <w:rFonts w:hint="eastAsia"/>
              </w:rPr>
              <w:t>技术</w:t>
            </w:r>
          </w:p>
        </w:tc>
        <w:tc>
          <w:tcPr>
            <w:tcW w:w="5154" w:type="dxa"/>
            <w:tcBorders>
              <w:top w:val="single" w:color="auto" w:sz="4" w:space="0"/>
            </w:tcBorders>
          </w:tcPr>
          <w:p w14:paraId="73090F99">
            <w:pPr>
              <w:pStyle w:val="5"/>
              <w:jc w:val="left"/>
            </w:pPr>
            <w:r>
              <w:rPr>
                <w:rFonts w:hint="eastAsia"/>
              </w:rPr>
              <w:t>新技术范式的产生</w:t>
            </w:r>
            <w:r>
              <w:rPr>
                <w:rFonts w:hint="eastAsia"/>
                <w:lang w:eastAsia="zh"/>
              </w:rPr>
              <w:t>，</w:t>
            </w:r>
            <w:r>
              <w:rPr>
                <w:rFonts w:hint="eastAsia"/>
              </w:rPr>
              <w:t>技术轨道断层处是其产生的关键点</w:t>
            </w:r>
          </w:p>
        </w:tc>
        <w:tc>
          <w:tcPr>
            <w:tcW w:w="2659" w:type="dxa"/>
            <w:tcBorders>
              <w:top w:val="single" w:color="auto" w:sz="4" w:space="0"/>
            </w:tcBorders>
            <w:vAlign w:val="center"/>
          </w:tcPr>
          <w:p w14:paraId="3DA85CAA">
            <w:pPr>
              <w:pStyle w:val="5"/>
            </w:pPr>
            <w:r>
              <w:t>Dosi G</w:t>
            </w:r>
            <w:r>
              <w:rPr>
                <w:vertAlign w:val="superscript"/>
              </w:rPr>
              <w:fldChar w:fldCharType="begin"/>
            </w:r>
            <w:r>
              <w:rPr>
                <w:vertAlign w:val="superscript"/>
              </w:rPr>
              <w:instrText xml:space="preserve"> REF _Ref202004445 \r \h </w:instrText>
            </w:r>
            <w:r>
              <w:rPr>
                <w:vertAlign w:val="superscript"/>
              </w:rPr>
              <w:fldChar w:fldCharType="separate"/>
            </w:r>
            <w:r>
              <w:rPr>
                <w:vertAlign w:val="superscript"/>
              </w:rPr>
              <w:t>[1]</w:t>
            </w:r>
            <w:r>
              <w:rPr>
                <w:vertAlign w:val="superscript"/>
              </w:rPr>
              <w:fldChar w:fldCharType="end"/>
            </w:r>
          </w:p>
        </w:tc>
      </w:tr>
      <w:tr w14:paraId="3983AD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00532FB5">
            <w:pPr>
              <w:pStyle w:val="5"/>
            </w:pPr>
          </w:p>
        </w:tc>
        <w:tc>
          <w:tcPr>
            <w:tcW w:w="5154" w:type="dxa"/>
          </w:tcPr>
          <w:p w14:paraId="1259EC87">
            <w:pPr>
              <w:pStyle w:val="5"/>
              <w:jc w:val="left"/>
            </w:pPr>
            <w:r>
              <w:rPr>
                <w:rFonts w:hint="eastAsia"/>
              </w:rPr>
              <w:t>新、旧技术S曲线的间距代表技术性能的断层</w:t>
            </w:r>
            <w:r>
              <w:rPr>
                <w:rFonts w:hint="eastAsia"/>
                <w:lang w:eastAsia="zh"/>
              </w:rPr>
              <w:t>，</w:t>
            </w:r>
            <w:r>
              <w:rPr>
                <w:rFonts w:hint="eastAsia"/>
              </w:rPr>
              <w:t>每一个新技术轨道的起点意味着突破性技术的引入</w:t>
            </w:r>
          </w:p>
        </w:tc>
        <w:tc>
          <w:tcPr>
            <w:tcW w:w="2659" w:type="dxa"/>
            <w:vAlign w:val="center"/>
          </w:tcPr>
          <w:p w14:paraId="1ED3AC3F">
            <w:pPr>
              <w:pStyle w:val="5"/>
            </w:pPr>
            <w:r>
              <w:t>Foster R</w:t>
            </w:r>
            <w:r>
              <w:rPr>
                <w:vertAlign w:val="superscript"/>
              </w:rPr>
              <w:fldChar w:fldCharType="begin"/>
            </w:r>
            <w:r>
              <w:rPr>
                <w:vertAlign w:val="superscript"/>
              </w:rPr>
              <w:instrText xml:space="preserve"> REF _Ref202004509 \r \h </w:instrText>
            </w:r>
            <w:r>
              <w:rPr>
                <w:vertAlign w:val="superscript"/>
              </w:rPr>
              <w:fldChar w:fldCharType="separate"/>
            </w:r>
            <w:r>
              <w:rPr>
                <w:vertAlign w:val="superscript"/>
              </w:rPr>
              <w:t>[2]</w:t>
            </w:r>
            <w:r>
              <w:rPr>
                <w:vertAlign w:val="superscript"/>
              </w:rPr>
              <w:fldChar w:fldCharType="end"/>
            </w:r>
          </w:p>
        </w:tc>
      </w:tr>
      <w:tr w14:paraId="0744B5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0B9F5302">
            <w:pPr>
              <w:pStyle w:val="5"/>
            </w:pPr>
          </w:p>
        </w:tc>
        <w:tc>
          <w:tcPr>
            <w:tcW w:w="5154" w:type="dxa"/>
          </w:tcPr>
          <w:p w14:paraId="7A40355C">
            <w:pPr>
              <w:pStyle w:val="5"/>
              <w:jc w:val="center"/>
            </w:pPr>
            <w:r>
              <w:rPr>
                <w:rFonts w:hint="eastAsia"/>
              </w:rPr>
              <w:t>一种新的核心技术使得技术组件和技术架构发生重大变化</w:t>
            </w:r>
            <w:r>
              <w:rPr>
                <w:rFonts w:hint="eastAsia"/>
                <w:lang w:eastAsia="zh"/>
              </w:rPr>
              <w:t>，</w:t>
            </w:r>
            <w:r>
              <w:rPr>
                <w:rFonts w:hint="eastAsia"/>
              </w:rPr>
              <w:t>导致整个市场向新技术体制转变</w:t>
            </w:r>
          </w:p>
        </w:tc>
        <w:tc>
          <w:tcPr>
            <w:tcW w:w="2659" w:type="dxa"/>
            <w:vAlign w:val="center"/>
          </w:tcPr>
          <w:p w14:paraId="0C4C0F20">
            <w:pPr>
              <w:pStyle w:val="5"/>
            </w:pPr>
            <w:r>
              <w:rPr>
                <w:rFonts w:hint="eastAsia"/>
              </w:rPr>
              <w:t>Henderson R 和Clark k</w:t>
            </w:r>
            <w:r>
              <w:rPr>
                <w:vertAlign w:val="superscript"/>
              </w:rPr>
              <w:fldChar w:fldCharType="begin"/>
            </w:r>
            <w:r>
              <w:rPr>
                <w:vertAlign w:val="superscript"/>
              </w:rPr>
              <w:instrText xml:space="preserve"> </w:instrText>
            </w:r>
            <w:r>
              <w:rPr>
                <w:rFonts w:hint="eastAsia"/>
                <w:vertAlign w:val="superscript"/>
              </w:rPr>
              <w:instrText xml:space="preserve">REF _Ref202004516 \r \h</w:instrText>
            </w:r>
            <w:r>
              <w:rPr>
                <w:vertAlign w:val="superscript"/>
              </w:rPr>
              <w:instrText xml:space="preserve"> </w:instrText>
            </w:r>
            <w:r>
              <w:rPr>
                <w:vertAlign w:val="superscript"/>
              </w:rPr>
              <w:fldChar w:fldCharType="separate"/>
            </w:r>
            <w:r>
              <w:rPr>
                <w:vertAlign w:val="superscript"/>
              </w:rPr>
              <w:t>[3]</w:t>
            </w:r>
            <w:r>
              <w:rPr>
                <w:vertAlign w:val="superscript"/>
              </w:rPr>
              <w:fldChar w:fldCharType="end"/>
            </w:r>
          </w:p>
          <w:p w14:paraId="5CECE61C">
            <w:pPr>
              <w:pStyle w:val="5"/>
            </w:pPr>
            <w:r>
              <w:rPr>
                <w:rFonts w:hint="eastAsia"/>
              </w:rPr>
              <w:t xml:space="preserve"> </w:t>
            </w:r>
          </w:p>
        </w:tc>
      </w:tr>
      <w:tr w14:paraId="4E455E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71FFA6C7">
            <w:pPr>
              <w:pStyle w:val="5"/>
            </w:pPr>
          </w:p>
        </w:tc>
        <w:tc>
          <w:tcPr>
            <w:tcW w:w="5154" w:type="dxa"/>
            <w:tcBorders>
              <w:bottom w:val="nil"/>
            </w:tcBorders>
          </w:tcPr>
          <w:p w14:paraId="77AE25AA">
            <w:pPr>
              <w:pStyle w:val="5"/>
            </w:pPr>
            <w:r>
              <w:rPr>
                <w:rFonts w:hint="eastAsia"/>
              </w:rPr>
              <w:t>一种推动技术更新、大范围取代现有产品的创新模式</w:t>
            </w:r>
          </w:p>
        </w:tc>
        <w:tc>
          <w:tcPr>
            <w:tcW w:w="2659" w:type="dxa"/>
            <w:tcBorders>
              <w:bottom w:val="nil"/>
            </w:tcBorders>
            <w:vAlign w:val="center"/>
          </w:tcPr>
          <w:p w14:paraId="6EE7D0E2">
            <w:pPr>
              <w:pStyle w:val="5"/>
            </w:pPr>
            <w:r>
              <w:t>Godoe H</w:t>
            </w:r>
            <w:r>
              <w:rPr>
                <w:vertAlign w:val="superscript"/>
              </w:rPr>
              <w:fldChar w:fldCharType="begin"/>
            </w:r>
            <w:r>
              <w:rPr>
                <w:vertAlign w:val="superscript"/>
              </w:rPr>
              <w:instrText xml:space="preserve"> REF _Ref202004526 \r \h </w:instrText>
            </w:r>
            <w:r>
              <w:rPr>
                <w:vertAlign w:val="superscript"/>
              </w:rPr>
              <w:fldChar w:fldCharType="separate"/>
            </w:r>
            <w:r>
              <w:rPr>
                <w:vertAlign w:val="superscript"/>
              </w:rPr>
              <w:t>[4]</w:t>
            </w:r>
            <w:r>
              <w:rPr>
                <w:vertAlign w:val="superscript"/>
              </w:rPr>
              <w:fldChar w:fldCharType="end"/>
            </w:r>
          </w:p>
        </w:tc>
      </w:tr>
      <w:tr w14:paraId="22BB56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56389404">
            <w:pPr>
              <w:pStyle w:val="5"/>
            </w:pPr>
          </w:p>
        </w:tc>
        <w:tc>
          <w:tcPr>
            <w:tcW w:w="5154" w:type="dxa"/>
            <w:tcBorders>
              <w:top w:val="nil"/>
              <w:bottom w:val="nil"/>
            </w:tcBorders>
          </w:tcPr>
          <w:p w14:paraId="5393459A">
            <w:pPr>
              <w:pStyle w:val="5"/>
            </w:pPr>
            <w:r>
              <w:rPr>
                <w:rFonts w:hint="eastAsia"/>
              </w:rPr>
              <w:t>突破性技术更有可能建立在他人过去的技术发展或全新的技术上</w:t>
            </w:r>
          </w:p>
        </w:tc>
        <w:tc>
          <w:tcPr>
            <w:tcW w:w="2659" w:type="dxa"/>
            <w:tcBorders>
              <w:top w:val="nil"/>
              <w:bottom w:val="nil"/>
            </w:tcBorders>
            <w:vAlign w:val="center"/>
          </w:tcPr>
          <w:p w14:paraId="53E21137">
            <w:pPr>
              <w:pStyle w:val="5"/>
            </w:pPr>
            <w:r>
              <w:t>Donna J K</w:t>
            </w:r>
            <w:r>
              <w:rPr>
                <w:vertAlign w:val="superscript"/>
              </w:rPr>
              <w:fldChar w:fldCharType="begin"/>
            </w:r>
            <w:r>
              <w:rPr>
                <w:vertAlign w:val="superscript"/>
              </w:rPr>
              <w:instrText xml:space="preserve"> REF _Ref202004531 \r \h </w:instrText>
            </w:r>
            <w:r>
              <w:rPr>
                <w:vertAlign w:val="superscript"/>
              </w:rPr>
              <w:fldChar w:fldCharType="separate"/>
            </w:r>
            <w:r>
              <w:rPr>
                <w:vertAlign w:val="superscript"/>
              </w:rPr>
              <w:t>[5]</w:t>
            </w:r>
            <w:r>
              <w:rPr>
                <w:vertAlign w:val="superscript"/>
              </w:rPr>
              <w:fldChar w:fldCharType="end"/>
            </w:r>
          </w:p>
        </w:tc>
      </w:tr>
      <w:tr w14:paraId="4492BC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tcBorders>
              <w:bottom w:val="single" w:color="auto" w:sz="4" w:space="0"/>
            </w:tcBorders>
            <w:vAlign w:val="center"/>
          </w:tcPr>
          <w:p w14:paraId="0800BECC">
            <w:pPr>
              <w:pStyle w:val="5"/>
            </w:pPr>
          </w:p>
        </w:tc>
        <w:tc>
          <w:tcPr>
            <w:tcW w:w="5154" w:type="dxa"/>
            <w:tcBorders>
              <w:top w:val="nil"/>
              <w:bottom w:val="single" w:color="auto" w:sz="4" w:space="0"/>
            </w:tcBorders>
          </w:tcPr>
          <w:p w14:paraId="1FA44F69">
            <w:pPr>
              <w:pStyle w:val="5"/>
            </w:pPr>
            <w:r>
              <w:rPr>
                <w:rFonts w:hint="eastAsia"/>
              </w:rPr>
              <w:t>两个层次</w:t>
            </w:r>
            <w:r>
              <w:rPr>
                <w:rFonts w:hint="eastAsia"/>
                <w:lang w:eastAsia="zh"/>
              </w:rPr>
              <w:t>：</w:t>
            </w:r>
            <w:r>
              <w:rPr>
                <w:rFonts w:hint="eastAsia"/>
              </w:rPr>
              <w:t>①现有技术的应用和组合产生的市场突破性</w:t>
            </w:r>
            <w:r>
              <w:rPr>
                <w:rFonts w:hint="eastAsia"/>
                <w:lang w:eastAsia="zh"/>
              </w:rPr>
              <w:t>；</w:t>
            </w:r>
            <w:r>
              <w:rPr>
                <w:rFonts w:hint="eastAsia"/>
              </w:rPr>
              <w:t>②指技术层面的不连续性</w:t>
            </w:r>
          </w:p>
        </w:tc>
        <w:tc>
          <w:tcPr>
            <w:tcW w:w="2659" w:type="dxa"/>
            <w:tcBorders>
              <w:top w:val="nil"/>
              <w:bottom w:val="single" w:color="auto" w:sz="4" w:space="0"/>
            </w:tcBorders>
          </w:tcPr>
          <w:p w14:paraId="7D872491">
            <w:pPr>
              <w:pStyle w:val="5"/>
            </w:pPr>
            <w:r>
              <w:rPr>
                <w:rFonts w:hint="eastAsia"/>
              </w:rPr>
              <w:t>张金柱和张晓林</w:t>
            </w:r>
            <w:r>
              <w:rPr>
                <w:vertAlign w:val="superscript"/>
              </w:rPr>
              <w:fldChar w:fldCharType="begin"/>
            </w:r>
            <w:r>
              <w:rPr>
                <w:vertAlign w:val="superscript"/>
              </w:rPr>
              <w:instrText xml:space="preserve"> </w:instrText>
            </w:r>
            <w:r>
              <w:rPr>
                <w:rFonts w:hint="eastAsia"/>
                <w:vertAlign w:val="superscript"/>
              </w:rPr>
              <w:instrText xml:space="preserve">REF _Ref202004537 \r \h</w:instrText>
            </w:r>
            <w:r>
              <w:rPr>
                <w:vertAlign w:val="superscript"/>
              </w:rPr>
              <w:instrText xml:space="preserve"> </w:instrText>
            </w:r>
            <w:r>
              <w:rPr>
                <w:vertAlign w:val="superscript"/>
              </w:rPr>
              <w:fldChar w:fldCharType="separate"/>
            </w:r>
            <w:r>
              <w:rPr>
                <w:vertAlign w:val="superscript"/>
              </w:rPr>
              <w:t>[6]</w:t>
            </w:r>
            <w:r>
              <w:rPr>
                <w:vertAlign w:val="superscript"/>
              </w:rPr>
              <w:fldChar w:fldCharType="end"/>
            </w:r>
          </w:p>
        </w:tc>
      </w:tr>
      <w:tr w14:paraId="125891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restart"/>
            <w:tcBorders>
              <w:top w:val="single" w:color="auto" w:sz="4" w:space="0"/>
            </w:tcBorders>
            <w:vAlign w:val="center"/>
          </w:tcPr>
          <w:p w14:paraId="4C45DFDF">
            <w:pPr>
              <w:pStyle w:val="5"/>
            </w:pPr>
            <w:r>
              <w:rPr>
                <w:rFonts w:hint="eastAsia"/>
              </w:rPr>
              <w:t>科学</w:t>
            </w:r>
          </w:p>
        </w:tc>
        <w:tc>
          <w:tcPr>
            <w:tcW w:w="5154" w:type="dxa"/>
            <w:tcBorders>
              <w:top w:val="single" w:color="auto" w:sz="4" w:space="0"/>
            </w:tcBorders>
          </w:tcPr>
          <w:p w14:paraId="2FAA45FB">
            <w:pPr>
              <w:pStyle w:val="5"/>
            </w:pPr>
            <w:r>
              <w:rPr>
                <w:rFonts w:hint="eastAsia"/>
              </w:rPr>
              <w:t>创造新的理论或改进现有理论</w:t>
            </w:r>
            <w:r>
              <w:rPr>
                <w:rFonts w:hint="eastAsia"/>
                <w:lang w:eastAsia="zh"/>
              </w:rPr>
              <w:t>，</w:t>
            </w:r>
            <w:r>
              <w:rPr>
                <w:rFonts w:hint="eastAsia"/>
              </w:rPr>
              <w:t>消除科学进步的障碍</w:t>
            </w:r>
          </w:p>
        </w:tc>
        <w:tc>
          <w:tcPr>
            <w:tcW w:w="2659" w:type="dxa"/>
            <w:tcBorders>
              <w:top w:val="single" w:color="auto" w:sz="4" w:space="0"/>
            </w:tcBorders>
            <w:vAlign w:val="center"/>
          </w:tcPr>
          <w:p w14:paraId="324B6B1A">
            <w:pPr>
              <w:pStyle w:val="5"/>
            </w:pPr>
            <w:r>
              <w:t>Wray B K</w:t>
            </w:r>
            <w:r>
              <w:rPr>
                <w:vertAlign w:val="superscript"/>
              </w:rPr>
              <w:fldChar w:fldCharType="begin"/>
            </w:r>
            <w:r>
              <w:rPr>
                <w:vertAlign w:val="superscript"/>
              </w:rPr>
              <w:instrText xml:space="preserve"> REF _Ref202004541 \r \h </w:instrText>
            </w:r>
            <w:r>
              <w:rPr>
                <w:vertAlign w:val="superscript"/>
              </w:rPr>
              <w:fldChar w:fldCharType="separate"/>
            </w:r>
            <w:r>
              <w:rPr>
                <w:vertAlign w:val="superscript"/>
              </w:rPr>
              <w:t>[7]</w:t>
            </w:r>
            <w:r>
              <w:rPr>
                <w:vertAlign w:val="superscript"/>
              </w:rPr>
              <w:fldChar w:fldCharType="end"/>
            </w:r>
          </w:p>
        </w:tc>
      </w:tr>
      <w:tr w14:paraId="351628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6ADD1DC9">
            <w:pPr>
              <w:pStyle w:val="5"/>
            </w:pPr>
          </w:p>
        </w:tc>
        <w:tc>
          <w:tcPr>
            <w:tcW w:w="5154" w:type="dxa"/>
          </w:tcPr>
          <w:p w14:paraId="3FCCA573">
            <w:pPr>
              <w:pStyle w:val="5"/>
            </w:pPr>
            <w:r>
              <w:rPr>
                <w:rFonts w:hint="eastAsia"/>
              </w:rPr>
              <w:t>能力破坏型创新</w:t>
            </w:r>
            <w:r>
              <w:rPr>
                <w:rFonts w:hint="eastAsia"/>
                <w:lang w:eastAsia="zh"/>
              </w:rPr>
              <w:t>，</w:t>
            </w:r>
            <w:r>
              <w:rPr>
                <w:rFonts w:hint="eastAsia"/>
              </w:rPr>
              <w:t>拥有全新的科技知识和资源，淘汰现有技术与产品</w:t>
            </w:r>
          </w:p>
        </w:tc>
        <w:tc>
          <w:tcPr>
            <w:tcW w:w="2659" w:type="dxa"/>
            <w:vAlign w:val="center"/>
          </w:tcPr>
          <w:p w14:paraId="28F40951">
            <w:pPr>
              <w:pStyle w:val="5"/>
            </w:pPr>
            <w:r>
              <w:rPr>
                <w:rFonts w:hint="eastAsia"/>
              </w:rPr>
              <w:t>Tushman ML和Anderson P</w:t>
            </w:r>
            <w:r>
              <w:rPr>
                <w:vertAlign w:val="superscript"/>
              </w:rPr>
              <w:fldChar w:fldCharType="begin"/>
            </w:r>
            <w:r>
              <w:rPr>
                <w:vertAlign w:val="superscript"/>
              </w:rPr>
              <w:instrText xml:space="preserve"> </w:instrText>
            </w:r>
            <w:r>
              <w:rPr>
                <w:rFonts w:hint="eastAsia"/>
                <w:vertAlign w:val="superscript"/>
              </w:rPr>
              <w:instrText xml:space="preserve">REF _Ref202004546 \r \h</w:instrText>
            </w:r>
            <w:r>
              <w:rPr>
                <w:vertAlign w:val="superscript"/>
              </w:rPr>
              <w:instrText xml:space="preserve"> </w:instrText>
            </w:r>
            <w:r>
              <w:rPr>
                <w:vertAlign w:val="superscript"/>
              </w:rPr>
              <w:fldChar w:fldCharType="separate"/>
            </w:r>
            <w:r>
              <w:rPr>
                <w:vertAlign w:val="superscript"/>
              </w:rPr>
              <w:t>[8]</w:t>
            </w:r>
            <w:r>
              <w:rPr>
                <w:vertAlign w:val="superscript"/>
              </w:rPr>
              <w:fldChar w:fldCharType="end"/>
            </w:r>
          </w:p>
        </w:tc>
      </w:tr>
      <w:tr w14:paraId="47E785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2E1948FE">
            <w:pPr>
              <w:pStyle w:val="5"/>
            </w:pPr>
          </w:p>
        </w:tc>
        <w:tc>
          <w:tcPr>
            <w:tcW w:w="5154" w:type="dxa"/>
            <w:tcBorders>
              <w:bottom w:val="nil"/>
            </w:tcBorders>
          </w:tcPr>
          <w:p w14:paraId="1B1213FD">
            <w:pPr>
              <w:pStyle w:val="5"/>
            </w:pPr>
            <w:r>
              <w:rPr>
                <w:rFonts w:hint="eastAsia"/>
              </w:rPr>
              <w:t>需要对信息进行广泛搜索并重组不同类型的知识</w:t>
            </w:r>
          </w:p>
        </w:tc>
        <w:tc>
          <w:tcPr>
            <w:tcW w:w="2659" w:type="dxa"/>
            <w:tcBorders>
              <w:bottom w:val="nil"/>
            </w:tcBorders>
            <w:vAlign w:val="center"/>
          </w:tcPr>
          <w:p w14:paraId="1F9590FA">
            <w:pPr>
              <w:pStyle w:val="5"/>
            </w:pPr>
            <w:r>
              <w:rPr>
                <w:rFonts w:hint="eastAsia"/>
              </w:rPr>
              <w:t>Ahuja G 和Lampert C</w:t>
            </w:r>
            <w:r>
              <w:rPr>
                <w:vertAlign w:val="superscript"/>
              </w:rPr>
              <w:fldChar w:fldCharType="begin"/>
            </w:r>
            <w:r>
              <w:rPr>
                <w:vertAlign w:val="superscript"/>
              </w:rPr>
              <w:instrText xml:space="preserve"> </w:instrText>
            </w:r>
            <w:r>
              <w:rPr>
                <w:rFonts w:hint="eastAsia"/>
                <w:vertAlign w:val="superscript"/>
              </w:rPr>
              <w:instrText xml:space="preserve">REF _Ref202004552 \r \h</w:instrText>
            </w:r>
            <w:r>
              <w:rPr>
                <w:vertAlign w:val="superscript"/>
              </w:rPr>
              <w:instrText xml:space="preserve"> </w:instrText>
            </w:r>
            <w:r>
              <w:rPr>
                <w:vertAlign w:val="superscript"/>
              </w:rPr>
              <w:fldChar w:fldCharType="separate"/>
            </w:r>
            <w:r>
              <w:rPr>
                <w:vertAlign w:val="superscript"/>
              </w:rPr>
              <w:t>[9]</w:t>
            </w:r>
            <w:r>
              <w:rPr>
                <w:vertAlign w:val="superscript"/>
              </w:rPr>
              <w:fldChar w:fldCharType="end"/>
            </w:r>
          </w:p>
        </w:tc>
      </w:tr>
      <w:tr w14:paraId="096620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1809133D">
            <w:pPr>
              <w:pStyle w:val="5"/>
            </w:pPr>
          </w:p>
        </w:tc>
        <w:tc>
          <w:tcPr>
            <w:tcW w:w="5154" w:type="dxa"/>
            <w:tcBorders>
              <w:top w:val="nil"/>
              <w:bottom w:val="nil"/>
            </w:tcBorders>
          </w:tcPr>
          <w:p w14:paraId="2F33CB9A">
            <w:pPr>
              <w:pStyle w:val="5"/>
              <w:jc w:val="both"/>
            </w:pPr>
            <w:r>
              <w:rPr>
                <w:rFonts w:hint="eastAsia"/>
              </w:rPr>
              <w:t>建立在全新的工程和科学基础上</w:t>
            </w:r>
          </w:p>
        </w:tc>
        <w:tc>
          <w:tcPr>
            <w:tcW w:w="2659" w:type="dxa"/>
            <w:tcBorders>
              <w:top w:val="nil"/>
              <w:bottom w:val="nil"/>
            </w:tcBorders>
            <w:vAlign w:val="center"/>
          </w:tcPr>
          <w:p w14:paraId="71168E83">
            <w:pPr>
              <w:pStyle w:val="5"/>
            </w:pPr>
            <w:r>
              <w:rPr>
                <w:rFonts w:hint="eastAsia"/>
              </w:rPr>
              <w:t>Dess G 和 Beard W</w:t>
            </w:r>
            <w:r>
              <w:rPr>
                <w:vertAlign w:val="superscript"/>
              </w:rPr>
              <w:fldChar w:fldCharType="begin"/>
            </w:r>
            <w:r>
              <w:rPr>
                <w:vertAlign w:val="superscript"/>
              </w:rPr>
              <w:instrText xml:space="preserve"> </w:instrText>
            </w:r>
            <w:r>
              <w:rPr>
                <w:rFonts w:hint="eastAsia"/>
                <w:vertAlign w:val="superscript"/>
              </w:rPr>
              <w:instrText xml:space="preserve">REF _Ref202004566 \r \h</w:instrText>
            </w:r>
            <w:r>
              <w:rPr>
                <w:vertAlign w:val="superscript"/>
              </w:rPr>
              <w:instrText xml:space="preserve"> </w:instrText>
            </w:r>
            <w:r>
              <w:rPr>
                <w:vertAlign w:val="superscript"/>
              </w:rPr>
              <w:fldChar w:fldCharType="separate"/>
            </w:r>
            <w:r>
              <w:rPr>
                <w:vertAlign w:val="superscript"/>
              </w:rPr>
              <w:t>[10]</w:t>
            </w:r>
            <w:r>
              <w:rPr>
                <w:vertAlign w:val="superscript"/>
              </w:rPr>
              <w:fldChar w:fldCharType="end"/>
            </w:r>
          </w:p>
        </w:tc>
      </w:tr>
      <w:tr w14:paraId="751291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2E0A8003">
            <w:pPr>
              <w:pStyle w:val="5"/>
            </w:pPr>
          </w:p>
        </w:tc>
        <w:tc>
          <w:tcPr>
            <w:tcW w:w="5154" w:type="dxa"/>
            <w:tcBorders>
              <w:top w:val="nil"/>
              <w:bottom w:val="nil"/>
            </w:tcBorders>
          </w:tcPr>
          <w:p w14:paraId="63DDD159">
            <w:pPr>
              <w:pStyle w:val="5"/>
            </w:pPr>
            <w:r>
              <w:rPr>
                <w:rFonts w:hint="eastAsia"/>
              </w:rPr>
              <w:t>促进科学进展的大多数突破性创新都是较小的改进，但都是革命性的，驳斥了库恩常规科学与变革性科学交替出现的观点</w:t>
            </w:r>
          </w:p>
        </w:tc>
        <w:tc>
          <w:tcPr>
            <w:tcW w:w="2659" w:type="dxa"/>
            <w:tcBorders>
              <w:top w:val="nil"/>
              <w:bottom w:val="nil"/>
            </w:tcBorders>
            <w:vAlign w:val="center"/>
          </w:tcPr>
          <w:p w14:paraId="4FB53080">
            <w:pPr>
              <w:pStyle w:val="5"/>
            </w:pPr>
            <w:r>
              <w:t>Galison</w:t>
            </w:r>
            <w:r>
              <w:rPr>
                <w:vertAlign w:val="superscript"/>
              </w:rPr>
              <w:fldChar w:fldCharType="begin"/>
            </w:r>
            <w:r>
              <w:rPr>
                <w:vertAlign w:val="superscript"/>
              </w:rPr>
              <w:instrText xml:space="preserve"> REF _Ref202004572 \r \h </w:instrText>
            </w:r>
            <w:r>
              <w:rPr>
                <w:vertAlign w:val="superscript"/>
              </w:rPr>
              <w:fldChar w:fldCharType="separate"/>
            </w:r>
            <w:r>
              <w:rPr>
                <w:vertAlign w:val="superscript"/>
              </w:rPr>
              <w:t>[11]</w:t>
            </w:r>
            <w:r>
              <w:rPr>
                <w:vertAlign w:val="superscript"/>
              </w:rPr>
              <w:fldChar w:fldCharType="end"/>
            </w:r>
            <w:r>
              <w:t>van Raan</w:t>
            </w:r>
            <w:r>
              <w:rPr>
                <w:vertAlign w:val="superscript"/>
              </w:rPr>
              <w:fldChar w:fldCharType="begin"/>
            </w:r>
            <w:r>
              <w:rPr>
                <w:vertAlign w:val="superscript"/>
              </w:rPr>
              <w:instrText xml:space="preserve"> REF _Ref202004578 \r \h </w:instrText>
            </w:r>
            <w:r>
              <w:rPr>
                <w:vertAlign w:val="superscript"/>
              </w:rPr>
              <w:fldChar w:fldCharType="separate"/>
            </w:r>
            <w:r>
              <w:rPr>
                <w:vertAlign w:val="superscript"/>
              </w:rPr>
              <w:t>[12]</w:t>
            </w:r>
            <w:r>
              <w:rPr>
                <w:vertAlign w:val="superscript"/>
              </w:rPr>
              <w:fldChar w:fldCharType="end"/>
            </w:r>
          </w:p>
        </w:tc>
      </w:tr>
      <w:tr w14:paraId="0EB21E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tcBorders>
              <w:bottom w:val="single" w:color="auto" w:sz="4" w:space="0"/>
            </w:tcBorders>
            <w:vAlign w:val="center"/>
          </w:tcPr>
          <w:p w14:paraId="645CA836">
            <w:pPr>
              <w:pStyle w:val="5"/>
            </w:pPr>
          </w:p>
        </w:tc>
        <w:tc>
          <w:tcPr>
            <w:tcW w:w="5154" w:type="dxa"/>
            <w:tcBorders>
              <w:top w:val="nil"/>
              <w:bottom w:val="single" w:color="auto" w:sz="4" w:space="0"/>
            </w:tcBorders>
          </w:tcPr>
          <w:p w14:paraId="51AE01D9">
            <w:pPr>
              <w:pStyle w:val="5"/>
            </w:pPr>
            <w:r>
              <w:rPr>
                <w:rFonts w:hint="eastAsia"/>
              </w:rPr>
              <w:t>突破性创新是一个过程，通过无数微小的、渐进的进步产生一种思考问题的新方式，科学发展并没有界限分明的范式转化</w:t>
            </w:r>
          </w:p>
        </w:tc>
        <w:tc>
          <w:tcPr>
            <w:tcW w:w="2659" w:type="dxa"/>
            <w:tcBorders>
              <w:top w:val="nil"/>
              <w:bottom w:val="single" w:color="auto" w:sz="4" w:space="0"/>
            </w:tcBorders>
            <w:vAlign w:val="center"/>
          </w:tcPr>
          <w:p w14:paraId="1B89C0B2">
            <w:pPr>
              <w:pStyle w:val="5"/>
            </w:pPr>
            <w:r>
              <w:t>Hollingsworth</w:t>
            </w:r>
            <w:r>
              <w:rPr>
                <w:vertAlign w:val="superscript"/>
              </w:rPr>
              <w:fldChar w:fldCharType="begin"/>
            </w:r>
            <w:r>
              <w:rPr>
                <w:vertAlign w:val="superscript"/>
              </w:rPr>
              <w:instrText xml:space="preserve"> REF _Ref202004582 \r \h </w:instrText>
            </w:r>
            <w:r>
              <w:rPr>
                <w:vertAlign w:val="superscript"/>
              </w:rPr>
              <w:fldChar w:fldCharType="separate"/>
            </w:r>
            <w:r>
              <w:rPr>
                <w:vertAlign w:val="superscript"/>
              </w:rPr>
              <w:t>[13]</w:t>
            </w:r>
            <w:r>
              <w:rPr>
                <w:vertAlign w:val="superscript"/>
              </w:rPr>
              <w:fldChar w:fldCharType="end"/>
            </w:r>
          </w:p>
        </w:tc>
      </w:tr>
      <w:tr w14:paraId="2F5C85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restart"/>
            <w:tcBorders>
              <w:top w:val="single" w:color="auto" w:sz="4" w:space="0"/>
            </w:tcBorders>
            <w:vAlign w:val="center"/>
          </w:tcPr>
          <w:p w14:paraId="62489998">
            <w:pPr>
              <w:pStyle w:val="5"/>
            </w:pPr>
            <w:r>
              <w:rPr>
                <w:rFonts w:hint="eastAsia"/>
              </w:rPr>
              <w:t>市场</w:t>
            </w:r>
          </w:p>
        </w:tc>
        <w:tc>
          <w:tcPr>
            <w:tcW w:w="5154" w:type="dxa"/>
            <w:tcBorders>
              <w:top w:val="single" w:color="auto" w:sz="4" w:space="0"/>
            </w:tcBorders>
          </w:tcPr>
          <w:p w14:paraId="1639438C">
            <w:pPr>
              <w:pStyle w:val="5"/>
            </w:pPr>
            <w:r>
              <w:rPr>
                <w:rFonts w:hint="eastAsia"/>
              </w:rPr>
              <w:t>利用组织新技术来提升组织能力、重构市场格局的活动</w:t>
            </w:r>
          </w:p>
        </w:tc>
        <w:tc>
          <w:tcPr>
            <w:tcW w:w="2659" w:type="dxa"/>
            <w:tcBorders>
              <w:top w:val="single" w:color="auto" w:sz="4" w:space="0"/>
            </w:tcBorders>
            <w:vAlign w:val="center"/>
          </w:tcPr>
          <w:p w14:paraId="2DE117D8">
            <w:pPr>
              <w:pStyle w:val="5"/>
            </w:pPr>
            <w:r>
              <w:rPr>
                <w:rFonts w:hint="eastAsia"/>
              </w:rPr>
              <w:t>Abernathy WJ和Utterbaek J M</w:t>
            </w:r>
            <w:r>
              <w:rPr>
                <w:vertAlign w:val="superscript"/>
              </w:rPr>
              <w:fldChar w:fldCharType="begin"/>
            </w:r>
            <w:r>
              <w:rPr>
                <w:vertAlign w:val="superscript"/>
              </w:rPr>
              <w:instrText xml:space="preserve"> </w:instrText>
            </w:r>
            <w:r>
              <w:rPr>
                <w:rFonts w:hint="eastAsia"/>
                <w:vertAlign w:val="superscript"/>
              </w:rPr>
              <w:instrText xml:space="preserve">REF _Ref202004588 \r \h</w:instrText>
            </w:r>
            <w:r>
              <w:rPr>
                <w:vertAlign w:val="superscript"/>
              </w:rPr>
              <w:instrText xml:space="preserve"> </w:instrText>
            </w:r>
            <w:r>
              <w:rPr>
                <w:vertAlign w:val="superscript"/>
              </w:rPr>
              <w:fldChar w:fldCharType="separate"/>
            </w:r>
            <w:r>
              <w:rPr>
                <w:vertAlign w:val="superscript"/>
              </w:rPr>
              <w:t>[14]</w:t>
            </w:r>
            <w:r>
              <w:rPr>
                <w:vertAlign w:val="superscript"/>
              </w:rPr>
              <w:fldChar w:fldCharType="end"/>
            </w:r>
          </w:p>
        </w:tc>
      </w:tr>
      <w:tr w14:paraId="67B79B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0B8C6665">
            <w:pPr>
              <w:pStyle w:val="5"/>
            </w:pPr>
          </w:p>
        </w:tc>
        <w:tc>
          <w:tcPr>
            <w:tcW w:w="5154" w:type="dxa"/>
          </w:tcPr>
          <w:p w14:paraId="2440E85D">
            <w:pPr>
              <w:pStyle w:val="5"/>
            </w:pPr>
            <w:r>
              <w:rPr>
                <w:rFonts w:hint="eastAsia"/>
              </w:rPr>
              <w:t>突破性创新显著改变了市场的消费模式</w:t>
            </w:r>
          </w:p>
        </w:tc>
        <w:tc>
          <w:tcPr>
            <w:tcW w:w="2659" w:type="dxa"/>
            <w:vAlign w:val="center"/>
          </w:tcPr>
          <w:p w14:paraId="691F100C">
            <w:pPr>
              <w:pStyle w:val="5"/>
            </w:pPr>
            <w:r>
              <w:rPr>
                <w:rFonts w:hint="eastAsia"/>
              </w:rPr>
              <w:t>Wind J和 Mahajan V</w:t>
            </w:r>
            <w:r>
              <w:rPr>
                <w:vertAlign w:val="superscript"/>
              </w:rPr>
              <w:fldChar w:fldCharType="begin"/>
            </w:r>
            <w:r>
              <w:rPr>
                <w:vertAlign w:val="superscript"/>
              </w:rPr>
              <w:instrText xml:space="preserve"> </w:instrText>
            </w:r>
            <w:r>
              <w:rPr>
                <w:rFonts w:hint="eastAsia"/>
                <w:vertAlign w:val="superscript"/>
              </w:rPr>
              <w:instrText xml:space="preserve">REF _Ref202004594 \r \h</w:instrText>
            </w:r>
            <w:r>
              <w:rPr>
                <w:vertAlign w:val="superscript"/>
              </w:rPr>
              <w:instrText xml:space="preserve"> </w:instrText>
            </w:r>
            <w:r>
              <w:rPr>
                <w:vertAlign w:val="superscript"/>
              </w:rPr>
              <w:fldChar w:fldCharType="separate"/>
            </w:r>
            <w:r>
              <w:rPr>
                <w:vertAlign w:val="superscript"/>
              </w:rPr>
              <w:t>[15]</w:t>
            </w:r>
            <w:r>
              <w:rPr>
                <w:vertAlign w:val="superscript"/>
              </w:rPr>
              <w:fldChar w:fldCharType="end"/>
            </w:r>
          </w:p>
        </w:tc>
      </w:tr>
      <w:tr w14:paraId="2A6D49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09D5D3CC">
            <w:pPr>
              <w:pStyle w:val="5"/>
            </w:pPr>
          </w:p>
        </w:tc>
        <w:tc>
          <w:tcPr>
            <w:tcW w:w="5154" w:type="dxa"/>
          </w:tcPr>
          <w:p w14:paraId="6B2AFF77">
            <w:pPr>
              <w:pStyle w:val="5"/>
            </w:pPr>
            <w:r>
              <w:rPr>
                <w:rFonts w:hint="eastAsia"/>
              </w:rPr>
              <w:t>突破性产品创新是采用与现有产品截然不同的技术</w:t>
            </w:r>
            <w:r>
              <w:rPr>
                <w:rFonts w:hint="eastAsia"/>
                <w:lang w:eastAsia="zh"/>
              </w:rPr>
              <w:t>，</w:t>
            </w:r>
            <w:r>
              <w:rPr>
                <w:rFonts w:hint="eastAsia"/>
              </w:rPr>
              <w:t>能够更好地满足关键客户的需求</w:t>
            </w:r>
          </w:p>
        </w:tc>
        <w:tc>
          <w:tcPr>
            <w:tcW w:w="2659" w:type="dxa"/>
            <w:vAlign w:val="center"/>
          </w:tcPr>
          <w:p w14:paraId="6B976792">
            <w:pPr>
              <w:pStyle w:val="5"/>
            </w:pPr>
            <w:r>
              <w:rPr>
                <w:rFonts w:hint="eastAsia"/>
              </w:rPr>
              <w:t>Chandy R 和Tellis G</w:t>
            </w:r>
            <w:r>
              <w:rPr>
                <w:vertAlign w:val="superscript"/>
              </w:rPr>
              <w:fldChar w:fldCharType="begin"/>
            </w:r>
            <w:r>
              <w:rPr>
                <w:vertAlign w:val="superscript"/>
              </w:rPr>
              <w:instrText xml:space="preserve"> </w:instrText>
            </w:r>
            <w:r>
              <w:rPr>
                <w:rFonts w:hint="eastAsia"/>
                <w:vertAlign w:val="superscript"/>
              </w:rPr>
              <w:instrText xml:space="preserve">REF _Ref202004603 \r \h</w:instrText>
            </w:r>
            <w:r>
              <w:rPr>
                <w:vertAlign w:val="superscript"/>
              </w:rPr>
              <w:instrText xml:space="preserve"> </w:instrText>
            </w:r>
            <w:r>
              <w:rPr>
                <w:vertAlign w:val="superscript"/>
              </w:rPr>
              <w:fldChar w:fldCharType="separate"/>
            </w:r>
            <w:r>
              <w:rPr>
                <w:vertAlign w:val="superscript"/>
              </w:rPr>
              <w:t>[16]</w:t>
            </w:r>
            <w:r>
              <w:rPr>
                <w:vertAlign w:val="superscript"/>
              </w:rPr>
              <w:fldChar w:fldCharType="end"/>
            </w:r>
          </w:p>
        </w:tc>
      </w:tr>
      <w:tr w14:paraId="2E2728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3D9FBD72">
            <w:pPr>
              <w:pStyle w:val="5"/>
            </w:pPr>
          </w:p>
        </w:tc>
        <w:tc>
          <w:tcPr>
            <w:tcW w:w="5154" w:type="dxa"/>
          </w:tcPr>
          <w:p w14:paraId="343383CC">
            <w:pPr>
              <w:pStyle w:val="5"/>
            </w:pPr>
            <w:r>
              <w:rPr>
                <w:rFonts w:hint="eastAsia"/>
              </w:rPr>
              <w:t>使组织的产品、工艺、服务具有前所未有的性能创新</w:t>
            </w:r>
            <w:r>
              <w:rPr>
                <w:rFonts w:hint="eastAsia"/>
                <w:lang w:eastAsia="zh"/>
              </w:rPr>
              <w:t>，</w:t>
            </w:r>
            <w:r>
              <w:rPr>
                <w:rFonts w:hint="eastAsia"/>
              </w:rPr>
              <w:t>产品成本大幅降低</w:t>
            </w:r>
            <w:r>
              <w:rPr>
                <w:rFonts w:hint="eastAsia"/>
                <w:lang w:eastAsia="zh"/>
              </w:rPr>
              <w:t>，</w:t>
            </w:r>
            <w:r>
              <w:rPr>
                <w:rFonts w:hint="eastAsia"/>
              </w:rPr>
              <w:t>改变了现有市场和产业发展</w:t>
            </w:r>
          </w:p>
        </w:tc>
        <w:tc>
          <w:tcPr>
            <w:tcW w:w="2659" w:type="dxa"/>
            <w:vAlign w:val="center"/>
          </w:tcPr>
          <w:p w14:paraId="37540A98">
            <w:pPr>
              <w:pStyle w:val="5"/>
            </w:pPr>
            <w:r>
              <w:t xml:space="preserve">Kotelnikov </w:t>
            </w:r>
            <w:r>
              <w:rPr>
                <w:rFonts w:hint="eastAsia"/>
              </w:rPr>
              <w:t>V</w:t>
            </w:r>
            <w:r>
              <w:rPr>
                <w:vertAlign w:val="superscript"/>
              </w:rPr>
              <w:fldChar w:fldCharType="begin"/>
            </w:r>
            <w:r>
              <w:rPr>
                <w:vertAlign w:val="superscript"/>
              </w:rPr>
              <w:instrText xml:space="preserve"> </w:instrText>
            </w:r>
            <w:r>
              <w:rPr>
                <w:rFonts w:hint="eastAsia"/>
                <w:vertAlign w:val="superscript"/>
              </w:rPr>
              <w:instrText xml:space="preserve">REF _Ref202004608 \r \h</w:instrText>
            </w:r>
            <w:r>
              <w:rPr>
                <w:vertAlign w:val="superscript"/>
              </w:rPr>
              <w:instrText xml:space="preserve"> </w:instrText>
            </w:r>
            <w:r>
              <w:rPr>
                <w:vertAlign w:val="superscript"/>
              </w:rPr>
              <w:fldChar w:fldCharType="separate"/>
            </w:r>
            <w:r>
              <w:rPr>
                <w:vertAlign w:val="superscript"/>
              </w:rPr>
              <w:t>[17]</w:t>
            </w:r>
            <w:r>
              <w:rPr>
                <w:vertAlign w:val="superscript"/>
              </w:rPr>
              <w:fldChar w:fldCharType="end"/>
            </w:r>
          </w:p>
        </w:tc>
      </w:tr>
      <w:tr w14:paraId="5535CC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09" w:type="dxa"/>
            <w:vMerge w:val="continue"/>
            <w:vAlign w:val="center"/>
          </w:tcPr>
          <w:p w14:paraId="2F537584">
            <w:pPr>
              <w:pStyle w:val="5"/>
            </w:pPr>
          </w:p>
        </w:tc>
        <w:tc>
          <w:tcPr>
            <w:tcW w:w="5154" w:type="dxa"/>
          </w:tcPr>
          <w:p w14:paraId="2FD01708">
            <w:pPr>
              <w:pStyle w:val="5"/>
            </w:pPr>
            <w:r>
              <w:rPr>
                <w:rFonts w:hint="eastAsia"/>
              </w:rPr>
              <w:t>产品是否有全新的特色</w:t>
            </w:r>
            <w:r>
              <w:rPr>
                <w:rFonts w:hint="eastAsia"/>
                <w:lang w:eastAsia="zh"/>
              </w:rPr>
              <w:t>，</w:t>
            </w:r>
            <w:r>
              <w:rPr>
                <w:rFonts w:hint="eastAsia"/>
              </w:rPr>
              <w:t>现有功能指标是否提高至少5倍以上、成本是否能显著降低30%及以上</w:t>
            </w:r>
            <w:r>
              <w:rPr>
                <w:rFonts w:hint="eastAsia"/>
                <w:lang w:eastAsia="zh"/>
              </w:rPr>
              <w:t>，</w:t>
            </w:r>
            <w:r>
              <w:rPr>
                <w:rFonts w:hint="eastAsia"/>
              </w:rPr>
              <w:t>是判断突破性创新的依据</w:t>
            </w:r>
          </w:p>
        </w:tc>
        <w:tc>
          <w:tcPr>
            <w:tcW w:w="2659" w:type="dxa"/>
            <w:vAlign w:val="center"/>
          </w:tcPr>
          <w:p w14:paraId="5D104BB8">
            <w:pPr>
              <w:pStyle w:val="5"/>
            </w:pPr>
            <w:r>
              <w:t>Leifer R</w:t>
            </w:r>
            <w:r>
              <w:rPr>
                <w:vertAlign w:val="superscript"/>
              </w:rPr>
              <w:fldChar w:fldCharType="begin"/>
            </w:r>
            <w:r>
              <w:rPr>
                <w:vertAlign w:val="superscript"/>
              </w:rPr>
              <w:instrText xml:space="preserve"> REF _Ref202004613 \r \h </w:instrText>
            </w:r>
            <w:r>
              <w:rPr>
                <w:vertAlign w:val="superscript"/>
              </w:rPr>
              <w:fldChar w:fldCharType="separate"/>
            </w:r>
            <w:r>
              <w:rPr>
                <w:vertAlign w:val="superscript"/>
              </w:rPr>
              <w:t>[18]</w:t>
            </w:r>
            <w:r>
              <w:rPr>
                <w:vertAlign w:val="superscript"/>
              </w:rPr>
              <w:fldChar w:fldCharType="end"/>
            </w:r>
          </w:p>
        </w:tc>
      </w:tr>
    </w:tbl>
    <w:p w14:paraId="0BF051BC">
      <w:pPr>
        <w:ind w:firstLine="720" w:firstLineChars="300"/>
      </w:pPr>
      <w:r>
        <w:rPr>
          <w:rFonts w:hint="eastAsia"/>
        </w:rPr>
        <w:t>邵云飞等基于Leifer以生命周期理论为基础创立的突破性创新“技术研发-知识物化-产品成型-市场实现”过程模型</w:t>
      </w:r>
      <w:r>
        <w:rPr>
          <w:rStyle w:val="10"/>
        </w:rPr>
        <w:footnoteReference w:id="16"/>
      </w:r>
      <w:r>
        <w:rPr>
          <w:rFonts w:hint="eastAsia"/>
        </w:rPr>
        <w:t>，结合案例研究相关特征，将突破性创新界定为基于突破性技术之上的创新，其过程分为技术研发、知识物化、商业化三个阶段</w:t>
      </w:r>
      <w:r>
        <w:rPr>
          <w:rStyle w:val="10"/>
        </w:rPr>
        <w:footnoteReference w:id="17"/>
      </w:r>
      <w:r>
        <w:rPr>
          <w:rFonts w:hint="eastAsia"/>
        </w:rPr>
        <w:t>。</w:t>
      </w:r>
    </w:p>
    <w:p w14:paraId="1D7C4E80">
      <w:pPr>
        <w:ind w:firstLine="480"/>
      </w:pPr>
      <w:r>
        <w:rPr>
          <w:rFonts w:hint="eastAsia"/>
        </w:rPr>
        <w:t>张换高等</w:t>
      </w:r>
      <w:r>
        <w:rPr>
          <w:rStyle w:val="10"/>
        </w:rPr>
        <w:footnoteReference w:id="18"/>
      </w:r>
      <w:r>
        <w:rPr>
          <w:rFonts w:hint="eastAsia"/>
        </w:rPr>
        <w:t>将突破性创新的定义分为实现原理、创新结果与对超系统的影响三个层次，如图</w:t>
      </w:r>
      <w:r>
        <w:t>0-3</w:t>
      </w:r>
      <w:r>
        <w:rPr>
          <w:rFonts w:hint="eastAsia"/>
        </w:rPr>
        <w:t>所示。</w:t>
      </w:r>
      <w:r>
        <w:rPr>
          <w:rFonts w:hint="eastAsia"/>
          <w:lang w:eastAsia="zh"/>
        </w:rPr>
        <w:t>此观点认为，</w:t>
      </w:r>
      <w:r>
        <w:rPr>
          <w:rFonts w:ascii="宋体" w:hAnsi="宋体" w:cs="宋体"/>
          <w:szCs w:val="24"/>
        </w:rPr>
        <w:t>突破性创新的根本目的是对市场和产业等超系统产生显著影响，这一影响通常通过引入全新的技术或科学知识，推动产品在性能或结构上实现重大变革来达成。</w:t>
      </w:r>
      <w:r>
        <w:rPr>
          <w:rFonts w:hint="eastAsia" w:ascii="宋体" w:hAnsi="宋体" w:cs="宋体"/>
          <w:szCs w:val="24"/>
          <w:lang w:eastAsia="zh"/>
        </w:rPr>
        <w:t>需要强调的是，</w:t>
      </w:r>
      <w:r>
        <w:rPr>
          <w:rFonts w:ascii="宋体" w:hAnsi="宋体" w:cs="宋体"/>
          <w:szCs w:val="24"/>
        </w:rPr>
        <w:t>原理的革新和技术的突破只是实现路径，其本质在于解决由于系统自身滞后所带来的超系统发展阻碍。由于系统存在的意义在于为超系统提供有效功能，因此系统层面的突破性创新，必然会推动超系统功能优化，助力其突破发展瓶颈。</w:t>
      </w:r>
      <w:r>
        <w:rPr>
          <w:rFonts w:hint="eastAsia"/>
        </w:rPr>
        <w:t>具体信息如表0</w:t>
      </w:r>
      <w:r>
        <w:t>-2</w:t>
      </w:r>
      <w:r>
        <w:rPr>
          <w:rFonts w:hint="eastAsia"/>
        </w:rPr>
        <w:t>所示。</w:t>
      </w:r>
    </w:p>
    <w:p w14:paraId="44DC36A1">
      <w:pPr>
        <w:ind w:firstLine="480"/>
      </w:pPr>
    </w:p>
    <w:p w14:paraId="4F2885D2">
      <w:pPr>
        <w:ind w:firstLine="480"/>
        <w:jc w:val="center"/>
      </w:pPr>
      <w:r>
        <w:object>
          <v:shape id="_x0000_i1026" o:spt="75" type="#_x0000_t75" style="height:168.4pt;width:250.5pt;" o:ole="t" filled="f" o:preferrelative="t" stroked="f" coordsize="21600,21600">
            <v:path/>
            <v:fill on="f" focussize="0,0"/>
            <v:stroke on="f" joinstyle="miter"/>
            <v:imagedata r:id="rId9" o:title=""/>
            <o:lock v:ext="edit" aspectratio="t"/>
            <w10:wrap type="none"/>
            <w10:anchorlock/>
          </v:shape>
          <o:OLEObject Type="Embed" ProgID="Visio.Drawing.15" ShapeID="_x0000_i1026" DrawAspect="Content" ObjectID="_1468075726" r:id="rId8">
            <o:LockedField>false</o:LockedField>
          </o:OLEObject>
        </w:object>
      </w:r>
    </w:p>
    <w:p w14:paraId="60A2A021">
      <w:pPr>
        <w:pStyle w:val="11"/>
        <w:rPr>
          <w:rFonts w:hint="default"/>
        </w:rPr>
      </w:pPr>
      <w:bookmarkStart w:id="5" w:name="_Toc17181"/>
      <w:r>
        <w:t>图0-3 突破性创新的定义层次</w:t>
      </w:r>
      <w:bookmarkEnd w:id="5"/>
    </w:p>
    <w:p w14:paraId="59E5FFD5">
      <w:pPr>
        <w:pStyle w:val="12"/>
        <w:rPr>
          <w:rFonts w:hint="default"/>
        </w:rPr>
      </w:pPr>
      <w:bookmarkStart w:id="6" w:name="_Toc16993"/>
      <w:bookmarkStart w:id="7" w:name="_Hlk201566007"/>
      <w:r>
        <w:t>表0-2 超系统影响视角下突破性创新的概念内涵</w:t>
      </w:r>
      <w:bookmarkEnd w:id="6"/>
    </w:p>
    <w:bookmarkEnd w:id="7"/>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5528"/>
        <w:gridCol w:w="1775"/>
      </w:tblGrid>
      <w:tr w14:paraId="352CC2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tcBorders>
              <w:top w:val="single" w:color="auto" w:sz="4" w:space="0"/>
              <w:bottom w:val="single" w:color="auto" w:sz="4" w:space="0"/>
            </w:tcBorders>
            <w:vAlign w:val="center"/>
          </w:tcPr>
          <w:p w14:paraId="67947328">
            <w:pPr>
              <w:pStyle w:val="5"/>
            </w:pPr>
            <w:r>
              <w:rPr>
                <w:rFonts w:hint="eastAsia"/>
              </w:rPr>
              <w:t>层次</w:t>
            </w:r>
          </w:p>
        </w:tc>
        <w:tc>
          <w:tcPr>
            <w:tcW w:w="5528" w:type="dxa"/>
            <w:tcBorders>
              <w:top w:val="single" w:color="auto" w:sz="4" w:space="0"/>
              <w:bottom w:val="single" w:color="auto" w:sz="4" w:space="0"/>
            </w:tcBorders>
            <w:vAlign w:val="center"/>
          </w:tcPr>
          <w:p w14:paraId="4512AB22">
            <w:pPr>
              <w:pStyle w:val="5"/>
            </w:pPr>
            <w:r>
              <w:rPr>
                <w:rFonts w:hint="eastAsia"/>
              </w:rPr>
              <w:t>概念内涵</w:t>
            </w:r>
          </w:p>
        </w:tc>
        <w:tc>
          <w:tcPr>
            <w:tcW w:w="1775" w:type="dxa"/>
            <w:tcBorders>
              <w:top w:val="single" w:color="auto" w:sz="4" w:space="0"/>
              <w:bottom w:val="single" w:color="auto" w:sz="4" w:space="0"/>
            </w:tcBorders>
            <w:vAlign w:val="center"/>
          </w:tcPr>
          <w:p w14:paraId="783C1CE0">
            <w:pPr>
              <w:pStyle w:val="5"/>
            </w:pPr>
            <w:r>
              <w:rPr>
                <w:rFonts w:hint="eastAsia"/>
              </w:rPr>
              <w:t>代表性研究</w:t>
            </w:r>
          </w:p>
        </w:tc>
      </w:tr>
      <w:tr w14:paraId="40044C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restart"/>
            <w:tcBorders>
              <w:top w:val="single" w:color="auto" w:sz="4" w:space="0"/>
            </w:tcBorders>
            <w:vAlign w:val="center"/>
          </w:tcPr>
          <w:p w14:paraId="1126C071">
            <w:pPr>
              <w:pStyle w:val="5"/>
            </w:pPr>
            <w:r>
              <w:rPr>
                <w:rFonts w:hint="eastAsia"/>
              </w:rPr>
              <w:t>创新对超系统的影响</w:t>
            </w:r>
          </w:p>
        </w:tc>
        <w:tc>
          <w:tcPr>
            <w:tcW w:w="5528" w:type="dxa"/>
            <w:tcBorders>
              <w:top w:val="single" w:color="auto" w:sz="4" w:space="0"/>
            </w:tcBorders>
            <w:vAlign w:val="center"/>
          </w:tcPr>
          <w:p w14:paraId="16B178EF">
            <w:pPr>
              <w:pStyle w:val="5"/>
            </w:pPr>
            <w:r>
              <w:rPr>
                <w:rFonts w:hint="eastAsia" w:ascii="宋体" w:hAnsi="宋体" w:cs="Times New Roman"/>
                <w:szCs w:val="21"/>
                <w:lang w:bidi="ar"/>
              </w:rPr>
              <w:t>突破性创新通常指在某一产品类别中具有高度新颖性、独特性与前沿性的技术进展，这类技术能够显著重塑市场的消费行为和模式。</w:t>
            </w:r>
          </w:p>
        </w:tc>
        <w:tc>
          <w:tcPr>
            <w:tcW w:w="1775" w:type="dxa"/>
            <w:tcBorders>
              <w:top w:val="single" w:color="auto" w:sz="4" w:space="0"/>
            </w:tcBorders>
            <w:vAlign w:val="center"/>
          </w:tcPr>
          <w:p w14:paraId="3179200C">
            <w:pPr>
              <w:pStyle w:val="5"/>
            </w:pPr>
            <w:r>
              <w:t>Wind 等</w:t>
            </w:r>
            <w:r>
              <w:rPr>
                <w:vertAlign w:val="superscript"/>
              </w:rPr>
              <w:fldChar w:fldCharType="begin"/>
            </w:r>
            <w:r>
              <w:rPr>
                <w:vertAlign w:val="superscript"/>
              </w:rPr>
              <w:instrText xml:space="preserve"> REF _Ref202005346 \r \h </w:instrText>
            </w:r>
            <w:r>
              <w:rPr>
                <w:vertAlign w:val="superscript"/>
              </w:rPr>
              <w:fldChar w:fldCharType="separate"/>
            </w:r>
            <w:r>
              <w:rPr>
                <w:vertAlign w:val="superscript"/>
              </w:rPr>
              <w:t>[19]</w:t>
            </w:r>
            <w:r>
              <w:rPr>
                <w:vertAlign w:val="superscript"/>
              </w:rPr>
              <w:fldChar w:fldCharType="end"/>
            </w:r>
          </w:p>
          <w:p w14:paraId="0ECF412E">
            <w:pPr>
              <w:pStyle w:val="5"/>
            </w:pPr>
          </w:p>
        </w:tc>
      </w:tr>
      <w:tr w14:paraId="01B3F1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continue"/>
            <w:vAlign w:val="center"/>
          </w:tcPr>
          <w:p w14:paraId="00059B3F">
            <w:pPr>
              <w:pStyle w:val="5"/>
            </w:pPr>
          </w:p>
        </w:tc>
        <w:tc>
          <w:tcPr>
            <w:tcW w:w="5528" w:type="dxa"/>
            <w:vAlign w:val="center"/>
          </w:tcPr>
          <w:p w14:paraId="72217502">
            <w:pPr>
              <w:pStyle w:val="5"/>
            </w:pPr>
            <w:r>
              <w:rPr>
                <w:rFonts w:hint="eastAsia" w:ascii="宋体" w:hAnsi="宋体" w:cs="Times New Roman"/>
                <w:szCs w:val="21"/>
                <w:lang w:bidi="ar"/>
              </w:rPr>
              <w:t>突破性产品创新可被界定为企业在引入新产品时所展现出的倾向，这类产品不仅在核心技术上区别于现有产品，还能够更有效地响应关键客户的核心需求。</w:t>
            </w:r>
          </w:p>
        </w:tc>
        <w:tc>
          <w:tcPr>
            <w:tcW w:w="1775" w:type="dxa"/>
            <w:vAlign w:val="center"/>
          </w:tcPr>
          <w:p w14:paraId="0892C59E">
            <w:pPr>
              <w:pStyle w:val="5"/>
            </w:pPr>
            <w:r>
              <w:t>Chandy 等</w:t>
            </w:r>
            <w:r>
              <w:rPr>
                <w:vertAlign w:val="superscript"/>
              </w:rPr>
              <w:fldChar w:fldCharType="begin"/>
            </w:r>
            <w:r>
              <w:rPr>
                <w:vertAlign w:val="superscript"/>
              </w:rPr>
              <w:instrText xml:space="preserve"> REF _Ref202005351 \r \h </w:instrText>
            </w:r>
            <w:r>
              <w:rPr>
                <w:vertAlign w:val="superscript"/>
              </w:rPr>
              <w:fldChar w:fldCharType="separate"/>
            </w:r>
            <w:r>
              <w:rPr>
                <w:vertAlign w:val="superscript"/>
              </w:rPr>
              <w:t>[20]</w:t>
            </w:r>
            <w:r>
              <w:rPr>
                <w:vertAlign w:val="superscript"/>
              </w:rPr>
              <w:fldChar w:fldCharType="end"/>
            </w:r>
          </w:p>
        </w:tc>
      </w:tr>
      <w:tr w14:paraId="723B52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continue"/>
            <w:vAlign w:val="center"/>
          </w:tcPr>
          <w:p w14:paraId="6F41B0D2">
            <w:pPr>
              <w:pStyle w:val="5"/>
            </w:pPr>
          </w:p>
        </w:tc>
        <w:tc>
          <w:tcPr>
            <w:tcW w:w="5528" w:type="dxa"/>
            <w:tcBorders>
              <w:bottom w:val="nil"/>
            </w:tcBorders>
            <w:vAlign w:val="center"/>
          </w:tcPr>
          <w:p w14:paraId="46295A68">
            <w:pPr>
              <w:pStyle w:val="5"/>
            </w:pPr>
            <w:r>
              <w:rPr>
                <w:rFonts w:hint="eastAsia" w:ascii="宋体" w:hAnsi="宋体" w:cs="Times New Roman"/>
                <w:szCs w:val="21"/>
                <w:lang w:bidi="ar"/>
              </w:rPr>
              <w:t>突破性创新指在范围、广度和成本上实现变革的战略性创新，表现为新产品、新服务的推出或新市场的开辟。</w:t>
            </w:r>
          </w:p>
        </w:tc>
        <w:tc>
          <w:tcPr>
            <w:tcW w:w="1775" w:type="dxa"/>
            <w:tcBorders>
              <w:bottom w:val="nil"/>
            </w:tcBorders>
            <w:vAlign w:val="center"/>
          </w:tcPr>
          <w:p w14:paraId="3B7E2AC3">
            <w:pPr>
              <w:pStyle w:val="5"/>
            </w:pPr>
            <w:r>
              <w:t>Detienne 等</w:t>
            </w:r>
            <w:r>
              <w:rPr>
                <w:vertAlign w:val="superscript"/>
              </w:rPr>
              <w:fldChar w:fldCharType="begin"/>
            </w:r>
            <w:r>
              <w:rPr>
                <w:vertAlign w:val="superscript"/>
              </w:rPr>
              <w:instrText xml:space="preserve"> REF _Ref202005363 \r \h </w:instrText>
            </w:r>
            <w:r>
              <w:rPr>
                <w:vertAlign w:val="superscript"/>
              </w:rPr>
              <w:fldChar w:fldCharType="separate"/>
            </w:r>
            <w:r>
              <w:rPr>
                <w:vertAlign w:val="superscript"/>
              </w:rPr>
              <w:t>[21]</w:t>
            </w:r>
            <w:r>
              <w:rPr>
                <w:vertAlign w:val="superscript"/>
              </w:rPr>
              <w:fldChar w:fldCharType="end"/>
            </w:r>
          </w:p>
        </w:tc>
      </w:tr>
      <w:tr w14:paraId="39E625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continue"/>
            <w:tcBorders>
              <w:bottom w:val="single" w:color="auto" w:sz="4" w:space="0"/>
            </w:tcBorders>
            <w:vAlign w:val="center"/>
          </w:tcPr>
          <w:p w14:paraId="68DECC5F">
            <w:pPr>
              <w:pStyle w:val="5"/>
            </w:pPr>
          </w:p>
        </w:tc>
        <w:tc>
          <w:tcPr>
            <w:tcW w:w="5528" w:type="dxa"/>
            <w:tcBorders>
              <w:top w:val="nil"/>
              <w:bottom w:val="single" w:color="auto" w:sz="4" w:space="0"/>
            </w:tcBorders>
            <w:vAlign w:val="center"/>
          </w:tcPr>
          <w:p w14:paraId="46535485">
            <w:pPr>
              <w:pStyle w:val="5"/>
            </w:pPr>
            <w:r>
              <w:rPr>
                <w:rFonts w:hint="eastAsia" w:ascii="宋体" w:hAnsi="宋体" w:cs="Times New Roman"/>
                <w:szCs w:val="21"/>
                <w:lang w:bidi="ar"/>
              </w:rPr>
              <w:t>突破性创新指能够引发产品核心性能大幅跃升，并深刻影响市场规则、竞争格局和产业结构，甚至推动产业重组的一类创新。</w:t>
            </w:r>
          </w:p>
        </w:tc>
        <w:tc>
          <w:tcPr>
            <w:tcW w:w="1775" w:type="dxa"/>
            <w:tcBorders>
              <w:top w:val="nil"/>
              <w:bottom w:val="single" w:color="auto" w:sz="4" w:space="0"/>
            </w:tcBorders>
            <w:vAlign w:val="center"/>
          </w:tcPr>
          <w:p w14:paraId="05DE3D66">
            <w:pPr>
              <w:pStyle w:val="5"/>
            </w:pPr>
            <w:r>
              <w:t>付玉秀等</w:t>
            </w:r>
            <w:r>
              <w:rPr>
                <w:vertAlign w:val="superscript"/>
              </w:rPr>
              <w:fldChar w:fldCharType="begin"/>
            </w:r>
            <w:r>
              <w:rPr>
                <w:vertAlign w:val="superscript"/>
              </w:rPr>
              <w:instrText xml:space="preserve"> REF _Ref202005371 \r \h </w:instrText>
            </w:r>
            <w:r>
              <w:rPr>
                <w:vertAlign w:val="superscript"/>
              </w:rPr>
              <w:fldChar w:fldCharType="separate"/>
            </w:r>
            <w:r>
              <w:rPr>
                <w:vertAlign w:val="superscript"/>
              </w:rPr>
              <w:t>[22]</w:t>
            </w:r>
            <w:r>
              <w:rPr>
                <w:vertAlign w:val="superscript"/>
              </w:rPr>
              <w:fldChar w:fldCharType="end"/>
            </w:r>
          </w:p>
        </w:tc>
      </w:tr>
      <w:tr w14:paraId="409459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restart"/>
            <w:tcBorders>
              <w:top w:val="single" w:color="auto" w:sz="4" w:space="0"/>
            </w:tcBorders>
            <w:vAlign w:val="center"/>
          </w:tcPr>
          <w:p w14:paraId="4D4063D2">
            <w:pPr>
              <w:pStyle w:val="5"/>
            </w:pPr>
            <w:r>
              <w:rPr>
                <w:rFonts w:hint="eastAsia"/>
              </w:rPr>
              <w:t>创新的结果</w:t>
            </w:r>
          </w:p>
        </w:tc>
        <w:tc>
          <w:tcPr>
            <w:tcW w:w="5528" w:type="dxa"/>
            <w:tcBorders>
              <w:top w:val="single" w:color="auto" w:sz="4" w:space="0"/>
            </w:tcBorders>
            <w:vAlign w:val="center"/>
          </w:tcPr>
          <w:p w14:paraId="3A424070">
            <w:pPr>
              <w:pStyle w:val="5"/>
            </w:pPr>
            <w:r>
              <w:rPr>
                <w:rFonts w:hint="eastAsia" w:ascii="宋体" w:hAnsi="宋体" w:cs="Times New Roman"/>
                <w:szCs w:val="21"/>
                <w:lang w:bidi="ar"/>
              </w:rPr>
              <w:t>突破性创新是指在工艺或技术层面实现根本性改进或重大突破的创新活动。</w:t>
            </w:r>
          </w:p>
        </w:tc>
        <w:tc>
          <w:tcPr>
            <w:tcW w:w="1775" w:type="dxa"/>
            <w:tcBorders>
              <w:top w:val="single" w:color="auto" w:sz="4" w:space="0"/>
            </w:tcBorders>
            <w:vAlign w:val="center"/>
          </w:tcPr>
          <w:p w14:paraId="1AAED7AA">
            <w:pPr>
              <w:pStyle w:val="5"/>
            </w:pPr>
            <w:r>
              <w:t>Dewar等</w:t>
            </w:r>
            <w:r>
              <w:rPr>
                <w:vertAlign w:val="superscript"/>
              </w:rPr>
              <w:fldChar w:fldCharType="begin"/>
            </w:r>
            <w:r>
              <w:rPr>
                <w:vertAlign w:val="superscript"/>
              </w:rPr>
              <w:instrText xml:space="preserve"> REF _Ref202005377 \r \h </w:instrText>
            </w:r>
            <w:r>
              <w:rPr>
                <w:vertAlign w:val="superscript"/>
              </w:rPr>
              <w:fldChar w:fldCharType="separate"/>
            </w:r>
            <w:r>
              <w:rPr>
                <w:vertAlign w:val="superscript"/>
              </w:rPr>
              <w:t>[23]</w:t>
            </w:r>
            <w:r>
              <w:rPr>
                <w:vertAlign w:val="superscript"/>
              </w:rPr>
              <w:fldChar w:fldCharType="end"/>
            </w:r>
          </w:p>
        </w:tc>
      </w:tr>
      <w:tr w14:paraId="3C74EA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continue"/>
            <w:vAlign w:val="center"/>
          </w:tcPr>
          <w:p w14:paraId="163919BA">
            <w:pPr>
              <w:pStyle w:val="5"/>
            </w:pPr>
          </w:p>
        </w:tc>
        <w:tc>
          <w:tcPr>
            <w:tcW w:w="5528" w:type="dxa"/>
            <w:vAlign w:val="center"/>
          </w:tcPr>
          <w:p w14:paraId="279CB2D6">
            <w:pPr>
              <w:pStyle w:val="5"/>
            </w:pPr>
            <w:r>
              <w:rPr>
                <w:rFonts w:hint="eastAsia" w:ascii="宋体" w:hAnsi="宋体" w:cs="Times New Roman"/>
                <w:szCs w:val="21"/>
                <w:lang w:bidi="ar"/>
              </w:rPr>
              <w:t>突破性创新建立了一个新的主导设计，一套新的核心设计概念体现在部件中，这些部件</w:t>
            </w:r>
            <w:r>
              <w:rPr>
                <w:rFonts w:hint="eastAsia" w:ascii="宋体" w:hAnsi="宋体" w:cs="Times New Roman"/>
                <w:szCs w:val="21"/>
                <w:lang w:eastAsia="zh" w:bidi="ar"/>
              </w:rPr>
              <w:t>连接</w:t>
            </w:r>
            <w:r>
              <w:rPr>
                <w:rFonts w:hint="eastAsia" w:ascii="宋体" w:hAnsi="宋体" w:cs="Times New Roman"/>
                <w:szCs w:val="21"/>
                <w:lang w:bidi="ar"/>
              </w:rPr>
              <w:t>在一个新的架构中</w:t>
            </w:r>
            <w:r>
              <w:rPr>
                <w:rFonts w:hint="eastAsia" w:ascii="宋体" w:hAnsi="宋体" w:cs="Times New Roman"/>
                <w:szCs w:val="21"/>
                <w:lang w:eastAsia="zh" w:bidi="ar"/>
              </w:rPr>
              <w:t>。即</w:t>
            </w:r>
            <w:r>
              <w:rPr>
                <w:rFonts w:hint="eastAsia" w:ascii="宋体" w:hAnsi="宋体" w:cs="Times New Roman"/>
                <w:szCs w:val="21"/>
                <w:lang w:bidi="ar"/>
              </w:rPr>
              <w:t>突破性创新包含两个关键要素：首先是全新的产品概念；其次是核心部件之间连接方式的显著变革。</w:t>
            </w:r>
          </w:p>
        </w:tc>
        <w:tc>
          <w:tcPr>
            <w:tcW w:w="1775" w:type="dxa"/>
            <w:vAlign w:val="center"/>
          </w:tcPr>
          <w:p w14:paraId="41859369">
            <w:pPr>
              <w:pStyle w:val="5"/>
            </w:pPr>
            <w:r>
              <w:t>Henderson等</w:t>
            </w:r>
            <w:r>
              <w:rPr>
                <w:vertAlign w:val="superscript"/>
              </w:rPr>
              <w:fldChar w:fldCharType="begin"/>
            </w:r>
            <w:r>
              <w:rPr>
                <w:vertAlign w:val="superscript"/>
              </w:rPr>
              <w:instrText xml:space="preserve"> REF _Ref202004516 \r \h </w:instrText>
            </w:r>
            <w:r>
              <w:rPr>
                <w:vertAlign w:val="superscript"/>
              </w:rPr>
              <w:fldChar w:fldCharType="separate"/>
            </w:r>
            <w:r>
              <w:rPr>
                <w:vertAlign w:val="superscript"/>
              </w:rPr>
              <w:t>[3]</w:t>
            </w:r>
            <w:r>
              <w:rPr>
                <w:vertAlign w:val="superscript"/>
              </w:rPr>
              <w:fldChar w:fldCharType="end"/>
            </w:r>
          </w:p>
        </w:tc>
      </w:tr>
      <w:tr w14:paraId="6C9427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continue"/>
            <w:vAlign w:val="center"/>
          </w:tcPr>
          <w:p w14:paraId="6C570108">
            <w:pPr>
              <w:pStyle w:val="5"/>
            </w:pPr>
          </w:p>
        </w:tc>
        <w:tc>
          <w:tcPr>
            <w:tcW w:w="5528" w:type="dxa"/>
            <w:vAlign w:val="center"/>
          </w:tcPr>
          <w:p w14:paraId="60CF79A1">
            <w:pPr>
              <w:pStyle w:val="5"/>
            </w:pPr>
            <w:r>
              <w:rPr>
                <w:rFonts w:hint="eastAsia" w:ascii="宋体" w:hAnsi="宋体" w:cs="Times New Roman"/>
                <w:szCs w:val="21"/>
                <w:lang w:bidi="ar"/>
              </w:rPr>
              <w:t>符合以下任一条件的创新可界定为突破性创新：</w:t>
            </w:r>
            <w:r>
              <w:rPr>
                <w:rFonts w:hint="eastAsia" w:ascii="宋体" w:hAnsi="宋体" w:cs="Times New Roman"/>
                <w:szCs w:val="21"/>
                <w:lang w:eastAsia="zh" w:bidi="ar"/>
              </w:rPr>
              <w:t>其</w:t>
            </w:r>
            <w:r>
              <w:rPr>
                <w:rFonts w:hint="eastAsia" w:ascii="宋体" w:hAnsi="宋体" w:cs="Times New Roman"/>
                <w:szCs w:val="21"/>
                <w:lang w:bidi="ar"/>
              </w:rPr>
              <w:t>一，工艺、产品或服务展现出全新的性能特征；</w:t>
            </w:r>
            <w:r>
              <w:rPr>
                <w:rFonts w:hint="eastAsia" w:ascii="宋体" w:hAnsi="宋体" w:cs="Times New Roman"/>
                <w:szCs w:val="21"/>
                <w:lang w:eastAsia="zh" w:bidi="ar"/>
              </w:rPr>
              <w:t>其</w:t>
            </w:r>
            <w:r>
              <w:rPr>
                <w:rFonts w:hint="eastAsia" w:ascii="宋体" w:hAnsi="宋体" w:cs="Times New Roman"/>
                <w:szCs w:val="21"/>
                <w:lang w:bidi="ar"/>
              </w:rPr>
              <w:t>二，尽管特征类似，但性能显著提升且成本大幅降低；</w:t>
            </w:r>
            <w:r>
              <w:rPr>
                <w:rFonts w:hint="eastAsia" w:ascii="宋体" w:hAnsi="宋体" w:cs="Times New Roman"/>
                <w:szCs w:val="21"/>
                <w:lang w:eastAsia="zh" w:bidi="ar"/>
              </w:rPr>
              <w:t>其</w:t>
            </w:r>
            <w:r>
              <w:rPr>
                <w:rFonts w:hint="eastAsia" w:ascii="宋体" w:hAnsi="宋体" w:cs="Times New Roman"/>
                <w:szCs w:val="21"/>
                <w:lang w:bidi="ar"/>
              </w:rPr>
              <w:t>三，推出的新产品能够引发现有产业和市场的深刻变革，甚至催生全新的产业和市场。</w:t>
            </w:r>
          </w:p>
        </w:tc>
        <w:tc>
          <w:tcPr>
            <w:tcW w:w="1775" w:type="dxa"/>
            <w:vAlign w:val="center"/>
          </w:tcPr>
          <w:p w14:paraId="1279FAB8">
            <w:pPr>
              <w:pStyle w:val="5"/>
            </w:pPr>
            <w:r>
              <w:t>Kotelnikov</w:t>
            </w:r>
            <w:r>
              <w:rPr>
                <w:vertAlign w:val="superscript"/>
              </w:rPr>
              <w:fldChar w:fldCharType="begin"/>
            </w:r>
            <w:r>
              <w:rPr>
                <w:vertAlign w:val="superscript"/>
              </w:rPr>
              <w:instrText xml:space="preserve"> REF _Ref202004608 \r \h </w:instrText>
            </w:r>
            <w:r>
              <w:rPr>
                <w:vertAlign w:val="superscript"/>
              </w:rPr>
              <w:fldChar w:fldCharType="separate"/>
            </w:r>
            <w:r>
              <w:rPr>
                <w:vertAlign w:val="superscript"/>
              </w:rPr>
              <w:t>[17]</w:t>
            </w:r>
            <w:r>
              <w:rPr>
                <w:vertAlign w:val="superscript"/>
              </w:rPr>
              <w:fldChar w:fldCharType="end"/>
            </w:r>
          </w:p>
        </w:tc>
      </w:tr>
      <w:tr w14:paraId="6A720F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continue"/>
            <w:vAlign w:val="center"/>
          </w:tcPr>
          <w:p w14:paraId="0ABD5936">
            <w:pPr>
              <w:pStyle w:val="5"/>
            </w:pPr>
          </w:p>
        </w:tc>
        <w:tc>
          <w:tcPr>
            <w:tcW w:w="5528" w:type="dxa"/>
            <w:tcBorders>
              <w:bottom w:val="nil"/>
            </w:tcBorders>
            <w:vAlign w:val="center"/>
          </w:tcPr>
          <w:p w14:paraId="1D142723">
            <w:pPr>
              <w:pStyle w:val="5"/>
            </w:pPr>
            <w:r>
              <w:rPr>
                <w:rFonts w:hint="eastAsia" w:ascii="宋体" w:hAnsi="宋体" w:cs="Times New Roman"/>
                <w:szCs w:val="21"/>
                <w:lang w:bidi="ar"/>
              </w:rPr>
              <w:t>当创新满足以下任一标准时，可被认定为突破性创新：产品具备全新的性能属性；产品性能相比原有水平提升五倍以上；产品成本较原有大幅降低，降幅达到30%或以上。</w:t>
            </w:r>
          </w:p>
        </w:tc>
        <w:tc>
          <w:tcPr>
            <w:tcW w:w="1775" w:type="dxa"/>
            <w:tcBorders>
              <w:bottom w:val="nil"/>
            </w:tcBorders>
            <w:vAlign w:val="center"/>
          </w:tcPr>
          <w:p w14:paraId="292E3E3C">
            <w:pPr>
              <w:pStyle w:val="5"/>
            </w:pPr>
            <w:r>
              <w:t>Leifer</w:t>
            </w:r>
            <w:r>
              <w:rPr>
                <w:vertAlign w:val="superscript"/>
              </w:rPr>
              <w:fldChar w:fldCharType="begin"/>
            </w:r>
            <w:r>
              <w:rPr>
                <w:vertAlign w:val="superscript"/>
              </w:rPr>
              <w:instrText xml:space="preserve"> REF _Ref202004613 \r \h </w:instrText>
            </w:r>
            <w:r>
              <w:rPr>
                <w:vertAlign w:val="superscript"/>
              </w:rPr>
              <w:fldChar w:fldCharType="separate"/>
            </w:r>
            <w:r>
              <w:rPr>
                <w:vertAlign w:val="superscript"/>
              </w:rPr>
              <w:t>[18]</w:t>
            </w:r>
            <w:r>
              <w:rPr>
                <w:vertAlign w:val="superscript"/>
              </w:rPr>
              <w:fldChar w:fldCharType="end"/>
            </w:r>
          </w:p>
          <w:p w14:paraId="6E165970">
            <w:pPr>
              <w:pStyle w:val="5"/>
            </w:pPr>
          </w:p>
        </w:tc>
      </w:tr>
      <w:tr w14:paraId="427D43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continue"/>
            <w:tcBorders>
              <w:bottom w:val="single" w:color="auto" w:sz="4" w:space="0"/>
            </w:tcBorders>
            <w:vAlign w:val="center"/>
          </w:tcPr>
          <w:p w14:paraId="34BB3F21">
            <w:pPr>
              <w:pStyle w:val="5"/>
            </w:pPr>
          </w:p>
        </w:tc>
        <w:tc>
          <w:tcPr>
            <w:tcW w:w="5528" w:type="dxa"/>
            <w:tcBorders>
              <w:top w:val="nil"/>
              <w:bottom w:val="single" w:color="auto" w:sz="4" w:space="0"/>
            </w:tcBorders>
            <w:vAlign w:val="center"/>
          </w:tcPr>
          <w:p w14:paraId="0E719C2C">
            <w:pPr>
              <w:pStyle w:val="5"/>
            </w:pPr>
            <w:r>
              <w:rPr>
                <w:rFonts w:hint="eastAsia" w:ascii="宋体" w:hAnsi="宋体" w:cs="Times New Roman"/>
                <w:szCs w:val="21"/>
                <w:lang w:bidi="ar"/>
              </w:rPr>
              <w:t>机械产品中的突破性创新，是指其关键功能所依赖的技术子系统在工作原理上发生根本性变革，并由此显著提升整个技术系统的性能极限。</w:t>
            </w:r>
          </w:p>
        </w:tc>
        <w:tc>
          <w:tcPr>
            <w:tcW w:w="1775" w:type="dxa"/>
            <w:tcBorders>
              <w:top w:val="nil"/>
              <w:bottom w:val="single" w:color="auto" w:sz="4" w:space="0"/>
            </w:tcBorders>
            <w:vAlign w:val="center"/>
          </w:tcPr>
          <w:p w14:paraId="37810CE4">
            <w:pPr>
              <w:pStyle w:val="5"/>
            </w:pPr>
            <w:r>
              <w:t>平恩顺等</w:t>
            </w:r>
            <w:r>
              <w:rPr>
                <w:vertAlign w:val="superscript"/>
              </w:rPr>
              <w:fldChar w:fldCharType="begin"/>
            </w:r>
            <w:r>
              <w:rPr>
                <w:vertAlign w:val="superscript"/>
              </w:rPr>
              <w:instrText xml:space="preserve"> REF _Ref202005403 \r \h </w:instrText>
            </w:r>
            <w:r>
              <w:rPr>
                <w:vertAlign w:val="superscript"/>
              </w:rPr>
              <w:fldChar w:fldCharType="separate"/>
            </w:r>
            <w:r>
              <w:rPr>
                <w:vertAlign w:val="superscript"/>
              </w:rPr>
              <w:t>[24]</w:t>
            </w:r>
            <w:r>
              <w:rPr>
                <w:vertAlign w:val="superscript"/>
              </w:rPr>
              <w:fldChar w:fldCharType="end"/>
            </w:r>
          </w:p>
          <w:p w14:paraId="6CD8568D">
            <w:pPr>
              <w:pStyle w:val="5"/>
            </w:pPr>
          </w:p>
        </w:tc>
      </w:tr>
      <w:tr w14:paraId="7D440F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restart"/>
            <w:tcBorders>
              <w:top w:val="single" w:color="auto" w:sz="4" w:space="0"/>
            </w:tcBorders>
            <w:vAlign w:val="center"/>
          </w:tcPr>
          <w:p w14:paraId="5A89DAF8">
            <w:pPr>
              <w:pStyle w:val="5"/>
            </w:pPr>
            <w:r>
              <w:rPr>
                <w:rFonts w:hint="eastAsia"/>
              </w:rPr>
              <w:t>创新的实现原理</w:t>
            </w:r>
          </w:p>
        </w:tc>
        <w:tc>
          <w:tcPr>
            <w:tcW w:w="5528" w:type="dxa"/>
            <w:tcBorders>
              <w:top w:val="single" w:color="auto" w:sz="4" w:space="0"/>
            </w:tcBorders>
            <w:vAlign w:val="center"/>
          </w:tcPr>
          <w:p w14:paraId="75A24B6F">
            <w:pPr>
              <w:pStyle w:val="5"/>
            </w:pPr>
            <w:r>
              <w:t>当一项技术对使用它的个体或组织而言具有新颖性，或者同时涉及产出方式（工艺）和产出内容（产品或服务）的变更时，其所引发的调整规模或成本往往较大，这种程度的变革通常足以构成一种少见的、突破性的技术创新。</w:t>
            </w:r>
          </w:p>
        </w:tc>
        <w:tc>
          <w:tcPr>
            <w:tcW w:w="1775" w:type="dxa"/>
            <w:tcBorders>
              <w:top w:val="single" w:color="auto" w:sz="4" w:space="0"/>
            </w:tcBorders>
            <w:vAlign w:val="center"/>
          </w:tcPr>
          <w:p w14:paraId="6E34DE61">
            <w:pPr>
              <w:pStyle w:val="5"/>
            </w:pPr>
            <w:r>
              <w:t>Ettlie等</w:t>
            </w:r>
            <w:r>
              <w:rPr>
                <w:vertAlign w:val="superscript"/>
              </w:rPr>
              <w:fldChar w:fldCharType="begin"/>
            </w:r>
            <w:r>
              <w:rPr>
                <w:vertAlign w:val="superscript"/>
              </w:rPr>
              <w:instrText xml:space="preserve"> REF _Ref202005408 \r \h </w:instrText>
            </w:r>
            <w:r>
              <w:rPr>
                <w:vertAlign w:val="superscript"/>
              </w:rPr>
              <w:fldChar w:fldCharType="separate"/>
            </w:r>
            <w:r>
              <w:rPr>
                <w:vertAlign w:val="superscript"/>
              </w:rPr>
              <w:t>[25]</w:t>
            </w:r>
            <w:r>
              <w:rPr>
                <w:vertAlign w:val="superscript"/>
              </w:rPr>
              <w:fldChar w:fldCharType="end"/>
            </w:r>
          </w:p>
        </w:tc>
      </w:tr>
      <w:tr w14:paraId="621E7A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continue"/>
            <w:vAlign w:val="center"/>
          </w:tcPr>
          <w:p w14:paraId="3708CB69">
            <w:pPr>
              <w:pStyle w:val="5"/>
            </w:pPr>
          </w:p>
        </w:tc>
        <w:tc>
          <w:tcPr>
            <w:tcW w:w="5528" w:type="dxa"/>
            <w:vAlign w:val="center"/>
          </w:tcPr>
          <w:p w14:paraId="67703C8E">
            <w:pPr>
              <w:pStyle w:val="5"/>
            </w:pPr>
            <w:r>
              <w:t>突破性创新源自全新的技术，不同于组织已有的创新形式，同时能够开辟全新的市场领域。</w:t>
            </w:r>
          </w:p>
        </w:tc>
        <w:tc>
          <w:tcPr>
            <w:tcW w:w="1775" w:type="dxa"/>
            <w:vAlign w:val="center"/>
          </w:tcPr>
          <w:p w14:paraId="57D00361">
            <w:pPr>
              <w:pStyle w:val="5"/>
            </w:pPr>
            <w:r>
              <w:t>Abernathy等</w:t>
            </w:r>
            <w:r>
              <w:rPr>
                <w:vertAlign w:val="superscript"/>
              </w:rPr>
              <w:fldChar w:fldCharType="begin"/>
            </w:r>
            <w:r>
              <w:rPr>
                <w:vertAlign w:val="superscript"/>
              </w:rPr>
              <w:instrText xml:space="preserve"> REF _Ref202005412 \r \h </w:instrText>
            </w:r>
            <w:r>
              <w:rPr>
                <w:vertAlign w:val="superscript"/>
              </w:rPr>
              <w:fldChar w:fldCharType="separate"/>
            </w:r>
            <w:r>
              <w:rPr>
                <w:vertAlign w:val="superscript"/>
              </w:rPr>
              <w:t>[26]</w:t>
            </w:r>
            <w:r>
              <w:rPr>
                <w:vertAlign w:val="superscript"/>
              </w:rPr>
              <w:fldChar w:fldCharType="end"/>
            </w:r>
          </w:p>
        </w:tc>
      </w:tr>
      <w:tr w14:paraId="455762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continue"/>
            <w:vAlign w:val="center"/>
          </w:tcPr>
          <w:p w14:paraId="4649A26C">
            <w:pPr>
              <w:pStyle w:val="5"/>
            </w:pPr>
          </w:p>
        </w:tc>
        <w:tc>
          <w:tcPr>
            <w:tcW w:w="5528" w:type="dxa"/>
            <w:vAlign w:val="center"/>
          </w:tcPr>
          <w:p w14:paraId="11E8D225">
            <w:pPr>
              <w:pStyle w:val="5"/>
            </w:pPr>
            <w:r>
              <w:t>突破性创新依托全新的工程与科学知识，能够开拓新市场并创造新的产品应用价值。</w:t>
            </w:r>
          </w:p>
        </w:tc>
        <w:tc>
          <w:tcPr>
            <w:tcW w:w="1775" w:type="dxa"/>
            <w:vAlign w:val="center"/>
          </w:tcPr>
          <w:p w14:paraId="2BD27ECE">
            <w:pPr>
              <w:pStyle w:val="5"/>
            </w:pPr>
            <w:r>
              <w:t>Dess等</w:t>
            </w:r>
            <w:r>
              <w:rPr>
                <w:vertAlign w:val="superscript"/>
              </w:rPr>
              <w:fldChar w:fldCharType="begin"/>
            </w:r>
            <w:r>
              <w:rPr>
                <w:vertAlign w:val="superscript"/>
              </w:rPr>
              <w:instrText xml:space="preserve"> REF _Ref202004566 \r \h </w:instrText>
            </w:r>
            <w:r>
              <w:rPr>
                <w:vertAlign w:val="superscript"/>
              </w:rPr>
              <w:fldChar w:fldCharType="separate"/>
            </w:r>
            <w:r>
              <w:rPr>
                <w:vertAlign w:val="superscript"/>
              </w:rPr>
              <w:t>[10]</w:t>
            </w:r>
            <w:r>
              <w:rPr>
                <w:vertAlign w:val="superscript"/>
              </w:rPr>
              <w:fldChar w:fldCharType="end"/>
            </w:r>
          </w:p>
        </w:tc>
      </w:tr>
      <w:tr w14:paraId="189E02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93" w:type="dxa"/>
            <w:vMerge w:val="continue"/>
            <w:vAlign w:val="center"/>
          </w:tcPr>
          <w:p w14:paraId="446AB525">
            <w:pPr>
              <w:pStyle w:val="5"/>
            </w:pPr>
          </w:p>
        </w:tc>
        <w:tc>
          <w:tcPr>
            <w:tcW w:w="5528" w:type="dxa"/>
            <w:vAlign w:val="center"/>
          </w:tcPr>
          <w:p w14:paraId="4CB434D1">
            <w:pPr>
              <w:pStyle w:val="5"/>
            </w:pPr>
            <w:r>
              <w:t>突破性创新指的是基于新的科学或工程原理，对现有产品的核心技术进行升级，或者对核心部件的连接方式进行重大调整，从而显著提升产品性能极限，或创造出具有全新特征的创新产品。</w:t>
            </w:r>
          </w:p>
        </w:tc>
        <w:tc>
          <w:tcPr>
            <w:tcW w:w="1775" w:type="dxa"/>
            <w:vAlign w:val="center"/>
          </w:tcPr>
          <w:p w14:paraId="385B10BD">
            <w:pPr>
              <w:pStyle w:val="5"/>
            </w:pPr>
            <w:r>
              <w:t>冯雁霞</w:t>
            </w:r>
            <w:r>
              <w:rPr>
                <w:vertAlign w:val="superscript"/>
              </w:rPr>
              <w:fldChar w:fldCharType="begin"/>
            </w:r>
            <w:r>
              <w:rPr>
                <w:vertAlign w:val="superscript"/>
              </w:rPr>
              <w:instrText xml:space="preserve"> REF _Ref202005422 \r \h </w:instrText>
            </w:r>
            <w:r>
              <w:rPr>
                <w:vertAlign w:val="superscript"/>
              </w:rPr>
              <w:fldChar w:fldCharType="separate"/>
            </w:r>
            <w:r>
              <w:rPr>
                <w:vertAlign w:val="superscript"/>
              </w:rPr>
              <w:t>[27]</w:t>
            </w:r>
            <w:r>
              <w:rPr>
                <w:vertAlign w:val="superscript"/>
              </w:rPr>
              <w:fldChar w:fldCharType="end"/>
            </w:r>
          </w:p>
        </w:tc>
      </w:tr>
    </w:tbl>
    <w:p w14:paraId="00C70259">
      <w:pPr>
        <w:ind w:firstLine="480"/>
      </w:pPr>
      <w:r>
        <w:rPr>
          <w:rFonts w:ascii="宋体" w:hAnsi="宋体" w:cs="宋体"/>
          <w:szCs w:val="24"/>
        </w:rPr>
        <w:t>众多学者从不同视角对突破性创新进行了定义，总体上可归纳为技术、产品、科学和市场四个维度，重点涉及技术与知识的新颖性、产品性能的跃升与成本优化、以及商业模式与市场结构的变革，体现其在企业、产业乃至整个经济系统中的深远影响。结合现有研究观点，可将突破性创新的界定总结为三类关注焦点：</w:t>
      </w:r>
      <w:r>
        <w:t>A类</w:t>
      </w:r>
      <w:r>
        <w:rPr>
          <w:rFonts w:hint="eastAsia"/>
          <w:lang w:eastAsia="zh"/>
        </w:rPr>
        <w:t>：</w:t>
      </w:r>
      <w:r>
        <w:rPr>
          <w:rFonts w:ascii="宋体" w:hAnsi="宋体" w:cs="宋体"/>
          <w:szCs w:val="24"/>
        </w:rPr>
        <w:t>关注其形成基础，即技术或科学知识的原创性；</w:t>
      </w:r>
      <w:r>
        <w:rPr>
          <w:rFonts w:hint="eastAsia" w:ascii="宋体" w:hAnsi="宋体" w:cs="宋体"/>
          <w:szCs w:val="24"/>
          <w:lang w:eastAsia="zh"/>
        </w:rPr>
        <w:t>B</w:t>
      </w:r>
      <w:r>
        <w:t>类</w:t>
      </w:r>
      <w:r>
        <w:rPr>
          <w:rFonts w:hint="eastAsia"/>
          <w:lang w:eastAsia="zh"/>
        </w:rPr>
        <w:t>：</w:t>
      </w:r>
      <w:r>
        <w:rPr>
          <w:rFonts w:ascii="宋体" w:hAnsi="宋体" w:cs="宋体"/>
          <w:szCs w:val="24"/>
        </w:rPr>
        <w:t>强调产品层面的显著变化，如性能提升、功能变革或成本显著下降；</w:t>
      </w:r>
      <w:r>
        <w:rPr>
          <w:rFonts w:hint="eastAsia" w:ascii="宋体" w:hAnsi="宋体" w:cs="宋体"/>
          <w:szCs w:val="24"/>
          <w:lang w:eastAsia="zh"/>
        </w:rPr>
        <w:t>C</w:t>
      </w:r>
      <w:r>
        <w:t>类</w:t>
      </w:r>
      <w:r>
        <w:rPr>
          <w:rFonts w:hint="eastAsia"/>
          <w:lang w:eastAsia="zh"/>
        </w:rPr>
        <w:t>：</w:t>
      </w:r>
      <w:r>
        <w:rPr>
          <w:rFonts w:ascii="宋体" w:hAnsi="宋体" w:cs="宋体"/>
          <w:szCs w:val="24"/>
        </w:rPr>
        <w:t>聚焦其外部影响，包括对市场格局、商业模式和客户价值的实质性重构。</w:t>
      </w:r>
      <w:r>
        <w:rPr>
          <w:rFonts w:hint="eastAsia"/>
        </w:rPr>
        <w:t>本文对部分具有代表性的突破性创新的概念内涵进行了归纳，具体信息如表0</w:t>
      </w:r>
      <w:r>
        <w:t>-3</w:t>
      </w:r>
      <w:r>
        <w:rPr>
          <w:rFonts w:hint="eastAsia"/>
        </w:rPr>
        <w:t>所示。</w:t>
      </w:r>
    </w:p>
    <w:p w14:paraId="6DB1BD10">
      <w:pPr>
        <w:pStyle w:val="12"/>
        <w:rPr>
          <w:rFonts w:hint="default"/>
        </w:rPr>
      </w:pPr>
      <w:bookmarkStart w:id="8" w:name="_Toc25760"/>
      <w:bookmarkStart w:id="9" w:name="_Hlk201567757"/>
      <w:r>
        <w:t>表0-3 ABC关注点视角下突破性创新的概念内涵</w:t>
      </w:r>
      <w:bookmarkEnd w:id="8"/>
    </w:p>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72"/>
        <w:gridCol w:w="1786"/>
        <w:gridCol w:w="945"/>
      </w:tblGrid>
      <w:tr w14:paraId="7F6D6F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5572" w:type="dxa"/>
            <w:tcBorders>
              <w:top w:val="single" w:color="auto" w:sz="4" w:space="0"/>
              <w:bottom w:val="single" w:color="auto" w:sz="4" w:space="0"/>
            </w:tcBorders>
            <w:vAlign w:val="center"/>
          </w:tcPr>
          <w:p w14:paraId="56AEF983">
            <w:pPr>
              <w:pStyle w:val="5"/>
            </w:pPr>
            <w:r>
              <w:rPr>
                <w:rFonts w:hint="eastAsia"/>
              </w:rPr>
              <w:t>概念内涵</w:t>
            </w:r>
          </w:p>
        </w:tc>
        <w:tc>
          <w:tcPr>
            <w:tcW w:w="1786" w:type="dxa"/>
            <w:tcBorders>
              <w:top w:val="single" w:color="auto" w:sz="4" w:space="0"/>
              <w:bottom w:val="single" w:color="auto" w:sz="4" w:space="0"/>
            </w:tcBorders>
            <w:vAlign w:val="center"/>
          </w:tcPr>
          <w:p w14:paraId="11A6EEC9">
            <w:pPr>
              <w:pStyle w:val="5"/>
            </w:pPr>
            <w:r>
              <w:rPr>
                <w:rFonts w:hint="eastAsia"/>
              </w:rPr>
              <w:t>代表性研究</w:t>
            </w:r>
          </w:p>
        </w:tc>
        <w:tc>
          <w:tcPr>
            <w:tcW w:w="945" w:type="dxa"/>
            <w:tcBorders>
              <w:top w:val="single" w:color="auto" w:sz="4" w:space="0"/>
              <w:bottom w:val="single" w:color="auto" w:sz="4" w:space="0"/>
            </w:tcBorders>
            <w:vAlign w:val="center"/>
          </w:tcPr>
          <w:p w14:paraId="4C23407A">
            <w:pPr>
              <w:pStyle w:val="5"/>
            </w:pPr>
            <w:r>
              <w:rPr>
                <w:rFonts w:hint="eastAsia"/>
              </w:rPr>
              <w:t>关注点</w:t>
            </w:r>
          </w:p>
        </w:tc>
      </w:tr>
      <w:tr w14:paraId="626433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tcBorders>
              <w:top w:val="single" w:color="auto" w:sz="4" w:space="0"/>
            </w:tcBorders>
            <w:vAlign w:val="center"/>
          </w:tcPr>
          <w:p w14:paraId="2460F94A">
            <w:pPr>
              <w:pStyle w:val="5"/>
              <w:rPr>
                <w:color w:val="000000" w:themeColor="text1"/>
                <w14:textFill>
                  <w14:solidFill>
                    <w14:schemeClr w14:val="tx1"/>
                  </w14:solidFill>
                </w14:textFill>
              </w:rPr>
            </w:pPr>
            <w:r>
              <w:rPr>
                <w:color w:val="000000" w:themeColor="text1"/>
                <w14:textFill>
                  <w14:solidFill>
                    <w14:schemeClr w14:val="tx1"/>
                  </w14:solidFill>
                </w14:textFill>
              </w:rPr>
              <w:t>突破性创新指因新技术体系或产品架构的引入，所引发的既有服务模式或产业结构的根本性变革。</w:t>
            </w:r>
          </w:p>
        </w:tc>
        <w:tc>
          <w:tcPr>
            <w:tcW w:w="1786" w:type="dxa"/>
            <w:tcBorders>
              <w:top w:val="single" w:color="auto" w:sz="4" w:space="0"/>
            </w:tcBorders>
            <w:vAlign w:val="center"/>
          </w:tcPr>
          <w:p w14:paraId="37485889">
            <w:pPr>
              <w:pStyle w:val="5"/>
            </w:pPr>
            <w:r>
              <w:t>Herrmann</w:t>
            </w:r>
            <w:r>
              <w:rPr>
                <w:vertAlign w:val="superscript"/>
              </w:rPr>
              <w:fldChar w:fldCharType="begin"/>
            </w:r>
            <w:r>
              <w:rPr>
                <w:vertAlign w:val="superscript"/>
              </w:rPr>
              <w:instrText xml:space="preserve"> REF _Ref202005431 \r \h </w:instrText>
            </w:r>
            <w:r>
              <w:rPr>
                <w:vertAlign w:val="superscript"/>
              </w:rPr>
              <w:fldChar w:fldCharType="separate"/>
            </w:r>
            <w:r>
              <w:rPr>
                <w:vertAlign w:val="superscript"/>
              </w:rPr>
              <w:t>[28]</w:t>
            </w:r>
            <w:r>
              <w:rPr>
                <w:vertAlign w:val="superscript"/>
              </w:rPr>
              <w:fldChar w:fldCharType="end"/>
            </w:r>
          </w:p>
        </w:tc>
        <w:tc>
          <w:tcPr>
            <w:tcW w:w="945" w:type="dxa"/>
            <w:tcBorders>
              <w:top w:val="single" w:color="auto" w:sz="4" w:space="0"/>
            </w:tcBorders>
            <w:vAlign w:val="center"/>
          </w:tcPr>
          <w:p w14:paraId="6D7952A3">
            <w:pPr>
              <w:pStyle w:val="5"/>
            </w:pPr>
            <w:r>
              <w:rPr>
                <w:rFonts w:hint="eastAsia"/>
              </w:rPr>
              <w:t>AC</w:t>
            </w:r>
          </w:p>
        </w:tc>
      </w:tr>
      <w:tr w14:paraId="239E91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vAlign w:val="center"/>
          </w:tcPr>
          <w:p w14:paraId="39139C9A">
            <w:pPr>
              <w:pStyle w:val="5"/>
              <w:rPr>
                <w:color w:val="000000" w:themeColor="text1"/>
                <w:lang w:eastAsia="zh"/>
                <w14:textFill>
                  <w14:solidFill>
                    <w14:schemeClr w14:val="tx1"/>
                  </w14:solidFill>
                </w14:textFill>
              </w:rPr>
            </w:pPr>
            <w:r>
              <w:rPr>
                <w:color w:val="000000" w:themeColor="text1"/>
                <w14:textFill>
                  <w14:solidFill>
                    <w14:schemeClr w14:val="tx1"/>
                  </w14:solidFill>
                </w14:textFill>
              </w:rPr>
              <w:t>突破性创新产品融合了相较于前代产品具有根本差异的核心技术，并能够显著提升行业用户的价值收益。</w:t>
            </w:r>
          </w:p>
        </w:tc>
        <w:tc>
          <w:tcPr>
            <w:tcW w:w="1786" w:type="dxa"/>
            <w:vAlign w:val="center"/>
          </w:tcPr>
          <w:p w14:paraId="406B98A9">
            <w:pPr>
              <w:pStyle w:val="5"/>
            </w:pPr>
            <w:r>
              <w:t>Chandy</w:t>
            </w:r>
            <w:r>
              <w:rPr>
                <w:vertAlign w:val="superscript"/>
              </w:rPr>
              <w:fldChar w:fldCharType="begin"/>
            </w:r>
            <w:r>
              <w:rPr>
                <w:vertAlign w:val="superscript"/>
              </w:rPr>
              <w:instrText xml:space="preserve"> REF _Ref202005351 \r \h </w:instrText>
            </w:r>
            <w:r>
              <w:rPr>
                <w:vertAlign w:val="superscript"/>
              </w:rPr>
              <w:fldChar w:fldCharType="separate"/>
            </w:r>
            <w:r>
              <w:rPr>
                <w:vertAlign w:val="superscript"/>
              </w:rPr>
              <w:t>[20]</w:t>
            </w:r>
            <w:r>
              <w:rPr>
                <w:vertAlign w:val="superscript"/>
              </w:rPr>
              <w:fldChar w:fldCharType="end"/>
            </w:r>
          </w:p>
          <w:p w14:paraId="7ACC67A1">
            <w:pPr>
              <w:pStyle w:val="5"/>
            </w:pPr>
          </w:p>
        </w:tc>
        <w:tc>
          <w:tcPr>
            <w:tcW w:w="945" w:type="dxa"/>
            <w:vAlign w:val="center"/>
          </w:tcPr>
          <w:p w14:paraId="0EB07C55">
            <w:pPr>
              <w:pStyle w:val="5"/>
            </w:pPr>
            <w:r>
              <w:rPr>
                <w:rFonts w:hint="eastAsia"/>
              </w:rPr>
              <w:t>AC</w:t>
            </w:r>
          </w:p>
        </w:tc>
      </w:tr>
      <w:tr w14:paraId="140F5E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vAlign w:val="center"/>
          </w:tcPr>
          <w:p w14:paraId="1545DC01">
            <w:pPr>
              <w:pStyle w:val="5"/>
              <w:rPr>
                <w:color w:val="000000" w:themeColor="text1"/>
                <w14:textFill>
                  <w14:solidFill>
                    <w14:schemeClr w14:val="tx1"/>
                  </w14:solidFill>
                </w14:textFill>
              </w:rPr>
            </w:pPr>
            <w:r>
              <w:rPr>
                <w:color w:val="000000" w:themeColor="text1"/>
                <w14:textFill>
                  <w14:solidFill>
                    <w14:schemeClr w14:val="tx1"/>
                  </w14:solidFill>
                </w14:textFill>
              </w:rPr>
              <w:t>当现有技术接近其性能瓶颈，难以进一步满足市场对产品功能或质量的预期时，往往需要引入具有</w:t>
            </w:r>
            <w:r>
              <w:rPr>
                <w:rFonts w:hint="eastAsia"/>
                <w:color w:val="000000" w:themeColor="text1"/>
                <w14:textFill>
                  <w14:solidFill>
                    <w14:schemeClr w14:val="tx1"/>
                  </w14:solidFill>
                </w14:textFill>
              </w:rPr>
              <w:t>本质性</w:t>
            </w:r>
            <w:r>
              <w:rPr>
                <w:color w:val="000000" w:themeColor="text1"/>
                <w14:textFill>
                  <w14:solidFill>
                    <w14:schemeClr w14:val="tx1"/>
                  </w14:solidFill>
                </w14:textFill>
              </w:rPr>
              <w:t>差异的新兴技术，以替代原有技术体系，响应主流市场对性能提升的持续需求。</w:t>
            </w:r>
          </w:p>
        </w:tc>
        <w:tc>
          <w:tcPr>
            <w:tcW w:w="1786" w:type="dxa"/>
            <w:vAlign w:val="center"/>
          </w:tcPr>
          <w:p w14:paraId="3415D846">
            <w:pPr>
              <w:pStyle w:val="5"/>
            </w:pPr>
            <w:r>
              <w:t>孙建广等</w:t>
            </w:r>
            <w:r>
              <w:rPr>
                <w:vertAlign w:val="superscript"/>
              </w:rPr>
              <w:fldChar w:fldCharType="begin"/>
            </w:r>
            <w:r>
              <w:rPr>
                <w:vertAlign w:val="superscript"/>
              </w:rPr>
              <w:instrText xml:space="preserve"> REF _Ref202005448 \r \h </w:instrText>
            </w:r>
            <w:r>
              <w:rPr>
                <w:vertAlign w:val="superscript"/>
              </w:rPr>
              <w:fldChar w:fldCharType="separate"/>
            </w:r>
            <w:r>
              <w:rPr>
                <w:vertAlign w:val="superscript"/>
              </w:rPr>
              <w:t>[29]</w:t>
            </w:r>
            <w:r>
              <w:rPr>
                <w:vertAlign w:val="superscript"/>
              </w:rPr>
              <w:fldChar w:fldCharType="end"/>
            </w:r>
          </w:p>
        </w:tc>
        <w:tc>
          <w:tcPr>
            <w:tcW w:w="945" w:type="dxa"/>
            <w:vAlign w:val="center"/>
          </w:tcPr>
          <w:p w14:paraId="4516BAF7">
            <w:pPr>
              <w:pStyle w:val="5"/>
            </w:pPr>
            <w:r>
              <w:rPr>
                <w:rFonts w:hint="eastAsia"/>
              </w:rPr>
              <w:t>AC</w:t>
            </w:r>
          </w:p>
        </w:tc>
      </w:tr>
      <w:tr w14:paraId="5555B0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vAlign w:val="center"/>
          </w:tcPr>
          <w:p w14:paraId="2CB422AE">
            <w:pPr>
              <w:pStyle w:val="5"/>
              <w:rPr>
                <w:color w:val="000000" w:themeColor="text1"/>
                <w14:textFill>
                  <w14:solidFill>
                    <w14:schemeClr w14:val="tx1"/>
                  </w14:solidFill>
                </w14:textFill>
              </w:rPr>
            </w:pPr>
            <w:r>
              <w:rPr>
                <w:color w:val="000000" w:themeColor="text1"/>
                <w14:textFill>
                  <w14:solidFill>
                    <w14:schemeClr w14:val="tx1"/>
                  </w14:solidFill>
                </w14:textFill>
              </w:rPr>
              <w:t>突破性创新包括在性能显著提升或成本大幅降低的产品、工艺或服务，从而促成新产品开辟全新行业方向的可能性。</w:t>
            </w:r>
          </w:p>
        </w:tc>
        <w:tc>
          <w:tcPr>
            <w:tcW w:w="1786" w:type="dxa"/>
            <w:vAlign w:val="center"/>
          </w:tcPr>
          <w:p w14:paraId="15A34900">
            <w:pPr>
              <w:pStyle w:val="5"/>
            </w:pPr>
            <w:r>
              <w:t>O'Connor 等</w:t>
            </w:r>
            <w:r>
              <w:rPr>
                <w:vertAlign w:val="superscript"/>
              </w:rPr>
              <w:fldChar w:fldCharType="begin"/>
            </w:r>
            <w:r>
              <w:rPr>
                <w:vertAlign w:val="superscript"/>
              </w:rPr>
              <w:instrText xml:space="preserve"> REF _Ref202005453 \r \h </w:instrText>
            </w:r>
            <w:r>
              <w:rPr>
                <w:vertAlign w:val="superscript"/>
              </w:rPr>
              <w:fldChar w:fldCharType="separate"/>
            </w:r>
            <w:r>
              <w:rPr>
                <w:vertAlign w:val="superscript"/>
              </w:rPr>
              <w:t>[30]</w:t>
            </w:r>
            <w:r>
              <w:rPr>
                <w:vertAlign w:val="superscript"/>
              </w:rPr>
              <w:fldChar w:fldCharType="end"/>
            </w:r>
          </w:p>
        </w:tc>
        <w:tc>
          <w:tcPr>
            <w:tcW w:w="945" w:type="dxa"/>
            <w:vAlign w:val="center"/>
          </w:tcPr>
          <w:p w14:paraId="34344C08">
            <w:pPr>
              <w:pStyle w:val="5"/>
            </w:pPr>
            <w:r>
              <w:rPr>
                <w:rFonts w:hint="eastAsia"/>
              </w:rPr>
              <w:t>BC</w:t>
            </w:r>
          </w:p>
        </w:tc>
      </w:tr>
      <w:tr w14:paraId="385C0C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vAlign w:val="center"/>
          </w:tcPr>
          <w:p w14:paraId="5356EC20">
            <w:pPr>
              <w:pStyle w:val="5"/>
              <w:jc w:val="both"/>
              <w:rPr>
                <w:color w:val="000000" w:themeColor="text1"/>
                <w14:textFill>
                  <w14:solidFill>
                    <w14:schemeClr w14:val="tx1"/>
                  </w14:solidFill>
                </w14:textFill>
              </w:rPr>
            </w:pPr>
            <w:r>
              <w:rPr>
                <w:color w:val="000000" w:themeColor="text1"/>
                <w14:textFill>
                  <w14:solidFill>
                    <w14:schemeClr w14:val="tx1"/>
                  </w14:solidFill>
                </w14:textFill>
              </w:rPr>
              <w:t>突破性创新指通过显著提升性能或大幅降低成本，使产品、工艺或服务具备开辟新市场或引领行业变革的潜力。</w:t>
            </w:r>
          </w:p>
        </w:tc>
        <w:tc>
          <w:tcPr>
            <w:tcW w:w="1786" w:type="dxa"/>
            <w:vAlign w:val="center"/>
          </w:tcPr>
          <w:p w14:paraId="48AD6AE8">
            <w:pPr>
              <w:pStyle w:val="5"/>
            </w:pPr>
            <w:r>
              <w:t xml:space="preserve">张洪石，付玉秀等 </w:t>
            </w:r>
            <w:r>
              <w:rPr>
                <w:vertAlign w:val="superscript"/>
              </w:rPr>
              <w:fldChar w:fldCharType="begin"/>
            </w:r>
            <w:r>
              <w:rPr>
                <w:vertAlign w:val="superscript"/>
              </w:rPr>
              <w:instrText xml:space="preserve"> REF _Ref202005371 \r \h </w:instrText>
            </w:r>
            <w:r>
              <w:rPr>
                <w:vertAlign w:val="superscript"/>
              </w:rPr>
              <w:fldChar w:fldCharType="separate"/>
            </w:r>
            <w:r>
              <w:rPr>
                <w:vertAlign w:val="superscript"/>
              </w:rPr>
              <w:t>[22]</w:t>
            </w:r>
            <w:r>
              <w:rPr>
                <w:vertAlign w:val="superscript"/>
              </w:rPr>
              <w:fldChar w:fldCharType="end"/>
            </w:r>
          </w:p>
        </w:tc>
        <w:tc>
          <w:tcPr>
            <w:tcW w:w="945" w:type="dxa"/>
            <w:vAlign w:val="center"/>
          </w:tcPr>
          <w:p w14:paraId="3FEB139C">
            <w:pPr>
              <w:pStyle w:val="5"/>
            </w:pPr>
            <w:r>
              <w:rPr>
                <w:rFonts w:hint="eastAsia"/>
              </w:rPr>
              <w:t>BC</w:t>
            </w:r>
          </w:p>
        </w:tc>
      </w:tr>
      <w:tr w14:paraId="0B3137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vAlign w:val="center"/>
          </w:tcPr>
          <w:p w14:paraId="3E599479">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突破性创新指利用新技术开发产品，并通过该产品推动全新商业模式产生的创新类型。</w:t>
            </w:r>
          </w:p>
        </w:tc>
        <w:tc>
          <w:tcPr>
            <w:tcW w:w="1786" w:type="dxa"/>
            <w:vAlign w:val="center"/>
          </w:tcPr>
          <w:p w14:paraId="0DA1C259">
            <w:pPr>
              <w:pStyle w:val="5"/>
            </w:pPr>
            <w:r>
              <w:t>Iieva-Nawfal</w:t>
            </w:r>
          </w:p>
          <w:p w14:paraId="11A98263">
            <w:pPr>
              <w:pStyle w:val="5"/>
            </w:pPr>
            <w:r>
              <w:rPr>
                <w:vertAlign w:val="superscript"/>
              </w:rPr>
              <w:fldChar w:fldCharType="begin"/>
            </w:r>
            <w:r>
              <w:rPr>
                <w:vertAlign w:val="superscript"/>
              </w:rPr>
              <w:instrText xml:space="preserve"> REF _Ref202005817 \r \h </w:instrText>
            </w:r>
            <w:r>
              <w:rPr>
                <w:vertAlign w:val="superscript"/>
              </w:rPr>
              <w:fldChar w:fldCharType="separate"/>
            </w:r>
            <w:r>
              <w:rPr>
                <w:vertAlign w:val="superscript"/>
              </w:rPr>
              <w:t>[31]</w:t>
            </w:r>
            <w:r>
              <w:rPr>
                <w:vertAlign w:val="superscript"/>
              </w:rPr>
              <w:fldChar w:fldCharType="end"/>
            </w:r>
          </w:p>
          <w:p w14:paraId="2EFBD054">
            <w:pPr>
              <w:pStyle w:val="5"/>
            </w:pPr>
            <w:r>
              <w:t>Niccolò等</w:t>
            </w:r>
            <w:r>
              <w:rPr>
                <w:vertAlign w:val="superscript"/>
              </w:rPr>
              <w:fldChar w:fldCharType="begin"/>
            </w:r>
            <w:r>
              <w:rPr>
                <w:vertAlign w:val="superscript"/>
              </w:rPr>
              <w:instrText xml:space="preserve"> REF _Ref202005845 \r \h </w:instrText>
            </w:r>
            <w:r>
              <w:rPr>
                <w:vertAlign w:val="superscript"/>
              </w:rPr>
              <w:fldChar w:fldCharType="separate"/>
            </w:r>
            <w:r>
              <w:rPr>
                <w:vertAlign w:val="superscript"/>
              </w:rPr>
              <w:t>[32]</w:t>
            </w:r>
            <w:r>
              <w:rPr>
                <w:vertAlign w:val="superscript"/>
              </w:rPr>
              <w:fldChar w:fldCharType="end"/>
            </w:r>
          </w:p>
          <w:p w14:paraId="0D74017B">
            <w:pPr>
              <w:pStyle w:val="5"/>
            </w:pPr>
          </w:p>
        </w:tc>
        <w:tc>
          <w:tcPr>
            <w:tcW w:w="945" w:type="dxa"/>
            <w:vAlign w:val="center"/>
          </w:tcPr>
          <w:p w14:paraId="366992CB">
            <w:pPr>
              <w:pStyle w:val="5"/>
            </w:pPr>
            <w:r>
              <w:rPr>
                <w:rFonts w:hint="eastAsia"/>
              </w:rPr>
              <w:t>ABC</w:t>
            </w:r>
          </w:p>
        </w:tc>
      </w:tr>
      <w:tr w14:paraId="25F503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vAlign w:val="center"/>
          </w:tcPr>
          <w:p w14:paraId="7A32086A">
            <w:pPr>
              <w:pStyle w:val="5"/>
              <w:rPr>
                <w:color w:val="000000" w:themeColor="text1"/>
                <w14:textFill>
                  <w14:solidFill>
                    <w14:schemeClr w14:val="tx1"/>
                  </w14:solidFill>
                </w14:textFill>
              </w:rPr>
            </w:pPr>
            <w:r>
              <w:rPr>
                <w:color w:val="000000" w:themeColor="text1"/>
                <w14:textFill>
                  <w14:solidFill>
                    <w14:schemeClr w14:val="tx1"/>
                  </w14:solidFill>
                </w14:textFill>
              </w:rPr>
              <w:t>突破性创新通常引领全新商业模式，其产品性能往往是原有产品的五倍以上，或实现约30%至50%的成本降低。</w:t>
            </w:r>
          </w:p>
        </w:tc>
        <w:tc>
          <w:tcPr>
            <w:tcW w:w="1786" w:type="dxa"/>
            <w:vAlign w:val="center"/>
          </w:tcPr>
          <w:p w14:paraId="6C79D486">
            <w:pPr>
              <w:pStyle w:val="5"/>
            </w:pPr>
            <w:r>
              <w:t>Shaikh 等</w:t>
            </w:r>
            <w:r>
              <w:rPr>
                <w:vertAlign w:val="superscript"/>
              </w:rPr>
              <w:fldChar w:fldCharType="begin"/>
            </w:r>
            <w:r>
              <w:rPr>
                <w:vertAlign w:val="superscript"/>
              </w:rPr>
              <w:instrText xml:space="preserve"> REF _Ref202005854 \r \h </w:instrText>
            </w:r>
            <w:r>
              <w:rPr>
                <w:vertAlign w:val="superscript"/>
              </w:rPr>
              <w:fldChar w:fldCharType="separate"/>
            </w:r>
            <w:r>
              <w:rPr>
                <w:vertAlign w:val="superscript"/>
              </w:rPr>
              <w:t>[33]</w:t>
            </w:r>
            <w:r>
              <w:rPr>
                <w:vertAlign w:val="superscript"/>
              </w:rPr>
              <w:fldChar w:fldCharType="end"/>
            </w:r>
          </w:p>
        </w:tc>
        <w:tc>
          <w:tcPr>
            <w:tcW w:w="945" w:type="dxa"/>
            <w:vAlign w:val="center"/>
          </w:tcPr>
          <w:p w14:paraId="18DB0900">
            <w:pPr>
              <w:pStyle w:val="5"/>
            </w:pPr>
            <w:r>
              <w:rPr>
                <w:rFonts w:hint="eastAsia"/>
              </w:rPr>
              <w:t>BC</w:t>
            </w:r>
          </w:p>
        </w:tc>
      </w:tr>
      <w:tr w14:paraId="240565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vAlign w:val="center"/>
          </w:tcPr>
          <w:p w14:paraId="438B1F5F">
            <w:pPr>
              <w:pStyle w:val="5"/>
              <w:rPr>
                <w:color w:val="000000" w:themeColor="text1"/>
                <w:lang w:eastAsia="zh"/>
                <w14:textFill>
                  <w14:solidFill>
                    <w14:schemeClr w14:val="tx1"/>
                  </w14:solidFill>
                </w14:textFill>
              </w:rPr>
            </w:pPr>
            <w:r>
              <w:rPr>
                <w:color w:val="000000" w:themeColor="text1"/>
                <w14:textFill>
                  <w14:solidFill>
                    <w14:schemeClr w14:val="tx1"/>
                  </w14:solidFill>
                </w14:textFill>
              </w:rPr>
              <w:t>产品新颖性、独创性及其市场适应</w:t>
            </w:r>
            <w:r>
              <w:rPr>
                <w:rFonts w:hint="eastAsia"/>
                <w:color w:val="000000" w:themeColor="text1"/>
                <w14:textFill>
                  <w14:solidFill>
                    <w14:schemeClr w14:val="tx1"/>
                  </w14:solidFill>
                </w14:textFill>
              </w:rPr>
              <w:t>性</w:t>
            </w:r>
            <w:r>
              <w:rPr>
                <w:rFonts w:hint="eastAsia"/>
                <w:color w:val="000000" w:themeColor="text1"/>
                <w:lang w:eastAsia="zh"/>
                <w14:textFill>
                  <w14:solidFill>
                    <w14:schemeClr w14:val="tx1"/>
                  </w14:solidFill>
                </w14:textFill>
              </w:rPr>
              <w:t>。</w:t>
            </w:r>
          </w:p>
        </w:tc>
        <w:tc>
          <w:tcPr>
            <w:tcW w:w="1786" w:type="dxa"/>
            <w:vAlign w:val="center"/>
          </w:tcPr>
          <w:p w14:paraId="4B3F46EB">
            <w:pPr>
              <w:pStyle w:val="5"/>
            </w:pPr>
            <w:r>
              <w:t>Dahlin</w:t>
            </w:r>
            <w:r>
              <w:rPr>
                <w:vertAlign w:val="superscript"/>
              </w:rPr>
              <w:fldChar w:fldCharType="begin"/>
            </w:r>
            <w:r>
              <w:rPr>
                <w:vertAlign w:val="superscript"/>
              </w:rPr>
              <w:instrText xml:space="preserve"> REF _Ref202005861 \r \h </w:instrText>
            </w:r>
            <w:r>
              <w:rPr>
                <w:vertAlign w:val="superscript"/>
              </w:rPr>
              <w:fldChar w:fldCharType="separate"/>
            </w:r>
            <w:r>
              <w:rPr>
                <w:vertAlign w:val="superscript"/>
              </w:rPr>
              <w:t>[34]</w:t>
            </w:r>
            <w:r>
              <w:rPr>
                <w:vertAlign w:val="superscript"/>
              </w:rPr>
              <w:fldChar w:fldCharType="end"/>
            </w:r>
          </w:p>
        </w:tc>
        <w:tc>
          <w:tcPr>
            <w:tcW w:w="945" w:type="dxa"/>
            <w:vAlign w:val="center"/>
          </w:tcPr>
          <w:p w14:paraId="5590832E">
            <w:pPr>
              <w:pStyle w:val="5"/>
            </w:pPr>
            <w:r>
              <w:rPr>
                <w:rFonts w:hint="eastAsia"/>
              </w:rPr>
              <w:t>BC</w:t>
            </w:r>
          </w:p>
        </w:tc>
      </w:tr>
      <w:tr w14:paraId="76EE66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vAlign w:val="center"/>
          </w:tcPr>
          <w:p w14:paraId="7E113879">
            <w:pPr>
              <w:pStyle w:val="5"/>
              <w:rPr>
                <w:color w:val="000000" w:themeColor="text1"/>
                <w14:textFill>
                  <w14:solidFill>
                    <w14:schemeClr w14:val="tx1"/>
                  </w14:solidFill>
                </w14:textFill>
              </w:rPr>
            </w:pPr>
            <w:r>
              <w:rPr>
                <w:color w:val="000000" w:themeColor="text1"/>
                <w14:textFill>
                  <w14:solidFill>
                    <w14:schemeClr w14:val="tx1"/>
                  </w14:solidFill>
                </w14:textFill>
              </w:rPr>
              <w:t>突破性创新体现为技术演进中的非连续跃迁带来</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显著性能提升或全新核心功能，从而深刻改变市场结构、竞争格局和产业布局。</w:t>
            </w:r>
          </w:p>
        </w:tc>
        <w:tc>
          <w:tcPr>
            <w:tcW w:w="1786" w:type="dxa"/>
            <w:vAlign w:val="center"/>
          </w:tcPr>
          <w:p w14:paraId="0F877A6B">
            <w:pPr>
              <w:pStyle w:val="5"/>
            </w:pPr>
            <w:r>
              <w:t>张金柱</w:t>
            </w:r>
            <w:r>
              <w:rPr>
                <w:vertAlign w:val="superscript"/>
              </w:rPr>
              <w:fldChar w:fldCharType="begin"/>
            </w:r>
            <w:r>
              <w:rPr>
                <w:vertAlign w:val="superscript"/>
              </w:rPr>
              <w:instrText xml:space="preserve"> REF _Ref202005866 \r \h </w:instrText>
            </w:r>
            <w:r>
              <w:rPr>
                <w:vertAlign w:val="superscript"/>
              </w:rPr>
              <w:fldChar w:fldCharType="separate"/>
            </w:r>
            <w:r>
              <w:rPr>
                <w:vertAlign w:val="superscript"/>
              </w:rPr>
              <w:t>[35]</w:t>
            </w:r>
            <w:r>
              <w:rPr>
                <w:vertAlign w:val="superscript"/>
              </w:rPr>
              <w:fldChar w:fldCharType="end"/>
            </w:r>
          </w:p>
        </w:tc>
        <w:tc>
          <w:tcPr>
            <w:tcW w:w="945" w:type="dxa"/>
            <w:vAlign w:val="center"/>
          </w:tcPr>
          <w:p w14:paraId="5B701BFC">
            <w:pPr>
              <w:pStyle w:val="5"/>
            </w:pPr>
            <w:r>
              <w:rPr>
                <w:rFonts w:hint="eastAsia"/>
              </w:rPr>
              <w:t>ABC</w:t>
            </w:r>
          </w:p>
        </w:tc>
      </w:tr>
      <w:tr w14:paraId="0F1A94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vAlign w:val="center"/>
          </w:tcPr>
          <w:p w14:paraId="32DDCDDB">
            <w:pPr>
              <w:pStyle w:val="5"/>
              <w:rPr>
                <w:color w:val="000000" w:themeColor="text1"/>
                <w14:textFill>
                  <w14:solidFill>
                    <w14:schemeClr w14:val="tx1"/>
                  </w14:solidFill>
                </w14:textFill>
              </w:rPr>
            </w:pPr>
            <w:r>
              <w:rPr>
                <w:color w:val="000000" w:themeColor="text1"/>
                <w14:textFill>
                  <w14:solidFill>
                    <w14:schemeClr w14:val="tx1"/>
                  </w14:solidFill>
                </w14:textFill>
              </w:rPr>
              <w:t>突破性创新指利用新兴科学技术知识，实现产品成本显著降低，并使企业创新绩效提升至少五倍的创新类型。</w:t>
            </w:r>
          </w:p>
        </w:tc>
        <w:tc>
          <w:tcPr>
            <w:tcW w:w="1786" w:type="dxa"/>
            <w:vAlign w:val="center"/>
          </w:tcPr>
          <w:p w14:paraId="022F1052">
            <w:pPr>
              <w:pStyle w:val="5"/>
            </w:pPr>
            <w:r>
              <w:t>Leifer</w:t>
            </w:r>
            <w:r>
              <w:rPr>
                <w:vertAlign w:val="superscript"/>
              </w:rPr>
              <w:fldChar w:fldCharType="begin"/>
            </w:r>
            <w:r>
              <w:rPr>
                <w:vertAlign w:val="superscript"/>
              </w:rPr>
              <w:instrText xml:space="preserve"> REF _Ref202004613 \r \h </w:instrText>
            </w:r>
            <w:r>
              <w:rPr>
                <w:vertAlign w:val="superscript"/>
              </w:rPr>
              <w:fldChar w:fldCharType="separate"/>
            </w:r>
            <w:r>
              <w:rPr>
                <w:vertAlign w:val="superscript"/>
              </w:rPr>
              <w:t>[18]</w:t>
            </w:r>
            <w:r>
              <w:rPr>
                <w:vertAlign w:val="superscript"/>
              </w:rPr>
              <w:fldChar w:fldCharType="end"/>
            </w:r>
          </w:p>
        </w:tc>
        <w:tc>
          <w:tcPr>
            <w:tcW w:w="945" w:type="dxa"/>
            <w:vAlign w:val="center"/>
          </w:tcPr>
          <w:p w14:paraId="6291D162">
            <w:pPr>
              <w:pStyle w:val="5"/>
            </w:pPr>
            <w:r>
              <w:rPr>
                <w:rFonts w:hint="eastAsia"/>
              </w:rPr>
              <w:t>AB</w:t>
            </w:r>
          </w:p>
        </w:tc>
      </w:tr>
      <w:tr w14:paraId="7BC97B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2" w:type="dxa"/>
            <w:vAlign w:val="center"/>
          </w:tcPr>
          <w:p w14:paraId="09B6C242">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突破性创新</w:t>
            </w:r>
            <w:r>
              <w:rPr>
                <w:color w:val="000000" w:themeColor="text1"/>
                <w14:textFill>
                  <w14:solidFill>
                    <w14:schemeClr w14:val="tx1"/>
                  </w14:solidFill>
                </w14:textFill>
              </w:rPr>
              <w:t>通过采用全新的先进技术，实现产品性能显著提升或成本大幅下降。</w:t>
            </w:r>
          </w:p>
        </w:tc>
        <w:tc>
          <w:tcPr>
            <w:tcW w:w="1786" w:type="dxa"/>
            <w:vAlign w:val="center"/>
          </w:tcPr>
          <w:p w14:paraId="43471161">
            <w:pPr>
              <w:pStyle w:val="5"/>
            </w:pPr>
            <w:r>
              <w:t>黄海霞</w:t>
            </w:r>
            <w:r>
              <w:rPr>
                <w:vertAlign w:val="superscript"/>
              </w:rPr>
              <w:fldChar w:fldCharType="begin"/>
            </w:r>
            <w:r>
              <w:rPr>
                <w:vertAlign w:val="superscript"/>
              </w:rPr>
              <w:instrText xml:space="preserve"> REF _Ref202006116 \r \h </w:instrText>
            </w:r>
            <w:r>
              <w:rPr>
                <w:vertAlign w:val="superscript"/>
              </w:rPr>
              <w:fldChar w:fldCharType="separate"/>
            </w:r>
            <w:r>
              <w:rPr>
                <w:vertAlign w:val="superscript"/>
              </w:rPr>
              <w:t>[36]</w:t>
            </w:r>
            <w:r>
              <w:rPr>
                <w:vertAlign w:val="superscript"/>
              </w:rPr>
              <w:fldChar w:fldCharType="end"/>
            </w:r>
          </w:p>
        </w:tc>
        <w:tc>
          <w:tcPr>
            <w:tcW w:w="945" w:type="dxa"/>
            <w:vAlign w:val="center"/>
          </w:tcPr>
          <w:p w14:paraId="187280F2">
            <w:pPr>
              <w:pStyle w:val="5"/>
            </w:pPr>
            <w:r>
              <w:rPr>
                <w:rFonts w:hint="eastAsia"/>
              </w:rPr>
              <w:t>AB</w:t>
            </w:r>
          </w:p>
        </w:tc>
      </w:tr>
      <w:bookmarkEnd w:id="9"/>
    </w:tbl>
    <w:p w14:paraId="7B82E2A9">
      <w:pPr>
        <w:ind w:firstLine="480"/>
      </w:pPr>
      <w:r>
        <w:rPr>
          <w:rFonts w:hint="eastAsia"/>
        </w:rPr>
        <w:t>（3）相近概念辨析</w:t>
      </w:r>
    </w:p>
    <w:p w14:paraId="673E631B">
      <w:pPr>
        <w:ind w:firstLine="480"/>
        <w:rPr>
          <w:color w:val="000000" w:themeColor="text1"/>
          <w14:textFill>
            <w14:solidFill>
              <w14:schemeClr w14:val="tx1"/>
            </w14:solidFill>
          </w14:textFill>
        </w:rPr>
      </w:pPr>
      <w:r>
        <w:rPr>
          <w:color w:val="000000" w:themeColor="text1"/>
          <w14:textFill>
            <w14:solidFill>
              <w14:schemeClr w14:val="tx1"/>
            </w14:solidFill>
          </w14:textFill>
        </w:rPr>
        <w:t>突破性创新（Breakthrough</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Innovation）</w:t>
      </w:r>
      <w:r>
        <w:rPr>
          <w:rFonts w:hint="eastAsia"/>
          <w:color w:val="000000" w:themeColor="text1"/>
          <w14:textFill>
            <w14:solidFill>
              <w14:schemeClr w14:val="tx1"/>
            </w14:solidFill>
          </w14:textFill>
        </w:rPr>
        <w:t>在</w:t>
      </w:r>
      <w:r>
        <w:rPr>
          <w:color w:val="000000" w:themeColor="text1"/>
          <w14:textFill>
            <w14:solidFill>
              <w14:schemeClr w14:val="tx1"/>
            </w14:solidFill>
          </w14:textFill>
        </w:rPr>
        <w:t>研究演化</w:t>
      </w:r>
      <w:r>
        <w:rPr>
          <w:rFonts w:hint="eastAsia"/>
          <w:color w:val="000000" w:themeColor="text1"/>
          <w14:textFill>
            <w14:solidFill>
              <w14:schemeClr w14:val="tx1"/>
            </w14:solidFill>
          </w14:textFill>
        </w:rPr>
        <w:t>进程</w:t>
      </w:r>
      <w:r>
        <w:rPr>
          <w:color w:val="000000" w:themeColor="text1"/>
          <w14:textFill>
            <w14:solidFill>
              <w14:schemeClr w14:val="tx1"/>
            </w14:solidFill>
          </w14:textFill>
        </w:rPr>
        <w:t>中，与原始创新、激进性创新/根本性创新、间断性创新/非连续性创新、破坏性创新、颠覆性创新、变革性创新等</w:t>
      </w:r>
      <w:r>
        <w:rPr>
          <w:rFonts w:hint="eastAsia"/>
          <w:color w:val="000000" w:themeColor="text1"/>
          <w14:textFill>
            <w14:solidFill>
              <w14:schemeClr w14:val="tx1"/>
            </w14:solidFill>
          </w14:textFill>
        </w:rPr>
        <w:t>多个概念存在一定的交叉与重叠</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导致相关概念界限不够清晰</w:t>
      </w:r>
      <w:r>
        <w:rPr>
          <w:color w:val="000000" w:themeColor="text1"/>
          <w14:textFill>
            <w14:solidFill>
              <w14:schemeClr w14:val="tx1"/>
            </w14:solidFill>
          </w14:textFill>
        </w:rPr>
        <w:t>。为把握突破性创新的本质，周磊等</w:t>
      </w:r>
      <w:r>
        <w:rPr>
          <w:rStyle w:val="10"/>
          <w:color w:val="000000" w:themeColor="text1"/>
          <w14:textFill>
            <w14:solidFill>
              <w14:schemeClr w14:val="tx1"/>
            </w14:solidFill>
          </w14:textFill>
        </w:rPr>
        <w:footnoteReference w:id="19"/>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突破性创新与破坏性创新、非连续性创新与原始创新</w:t>
      </w:r>
      <w:r>
        <w:rPr>
          <w:rFonts w:hint="eastAsia"/>
          <w:color w:val="000000" w:themeColor="text1"/>
          <w14:textFill>
            <w14:solidFill>
              <w14:schemeClr w14:val="tx1"/>
            </w14:solidFill>
          </w14:textFill>
        </w:rPr>
        <w:t>等</w:t>
      </w:r>
      <w:r>
        <w:rPr>
          <w:color w:val="000000" w:themeColor="text1"/>
          <w14:textFill>
            <w14:solidFill>
              <w14:schemeClr w14:val="tx1"/>
            </w14:solidFill>
          </w14:textFill>
        </w:rPr>
        <w:t>概念</w:t>
      </w:r>
      <w:r>
        <w:rPr>
          <w:rFonts w:hint="eastAsia"/>
          <w:color w:val="000000" w:themeColor="text1"/>
          <w14:textFill>
            <w14:solidFill>
              <w14:schemeClr w14:val="tx1"/>
            </w14:solidFill>
          </w14:textFill>
        </w:rPr>
        <w:t>进行了区分</w:t>
      </w:r>
      <w:r>
        <w:rPr>
          <w:color w:val="000000" w:themeColor="text1"/>
          <w14:textFill>
            <w14:solidFill>
              <w14:schemeClr w14:val="tx1"/>
            </w14:solidFill>
          </w14:textFill>
        </w:rPr>
        <w:t>；王巍等</w:t>
      </w:r>
      <w:r>
        <w:rPr>
          <w:rStyle w:val="10"/>
          <w:color w:val="000000" w:themeColor="text1"/>
          <w14:textFill>
            <w14:solidFill>
              <w14:schemeClr w14:val="tx1"/>
            </w14:solidFill>
          </w14:textFill>
        </w:rPr>
        <w:footnoteReference w:id="20"/>
      </w:r>
      <w:r>
        <w:rPr>
          <w:color w:val="000000" w:themeColor="text1"/>
          <w14:textFill>
            <w14:solidFill>
              <w14:schemeClr w14:val="tx1"/>
            </w14:solidFill>
          </w14:textFill>
        </w:rPr>
        <w:t>从技术创新不同发展阶段</w:t>
      </w:r>
      <w:r>
        <w:rPr>
          <w:rFonts w:hint="eastAsia"/>
          <w:color w:val="000000" w:themeColor="text1"/>
          <w14:textFill>
            <w14:solidFill>
              <w14:schemeClr w14:val="tx1"/>
            </w14:solidFill>
          </w14:textFill>
        </w:rPr>
        <w:t>出发，梳理了各概念的侧重点</w:t>
      </w:r>
      <w:r>
        <w:rPr>
          <w:color w:val="000000" w:themeColor="text1"/>
          <w14:textFill>
            <w14:solidFill>
              <w14:schemeClr w14:val="tx1"/>
            </w14:solidFill>
          </w14:textFill>
        </w:rPr>
        <w:t>，提出突破性创新</w:t>
      </w:r>
      <w:r>
        <w:rPr>
          <w:rFonts w:hint="eastAsia"/>
          <w:color w:val="000000" w:themeColor="text1"/>
          <w14:textFill>
            <w14:solidFill>
              <w14:schemeClr w14:val="tx1"/>
            </w14:solidFill>
          </w14:textFill>
        </w:rPr>
        <w:t>应</w:t>
      </w:r>
      <w:r>
        <w:rPr>
          <w:color w:val="000000" w:themeColor="text1"/>
          <w14:textFill>
            <w14:solidFill>
              <w14:schemeClr w14:val="tx1"/>
            </w14:solidFill>
          </w14:textFill>
        </w:rPr>
        <w:t>视为贯穿技术创新</w:t>
      </w:r>
      <w:r>
        <w:rPr>
          <w:rFonts w:hint="eastAsia"/>
          <w:color w:val="000000" w:themeColor="text1"/>
          <w14:textFill>
            <w14:solidFill>
              <w14:schemeClr w14:val="tx1"/>
            </w14:solidFill>
          </w14:textFill>
        </w:rPr>
        <w:t>全过程</w:t>
      </w:r>
      <w:r>
        <w:rPr>
          <w:color w:val="000000" w:themeColor="text1"/>
          <w14:textFill>
            <w14:solidFill>
              <w14:schemeClr w14:val="tx1"/>
            </w14:solidFill>
          </w14:textFill>
        </w:rPr>
        <w:t>的综合概念；Xu等</w:t>
      </w:r>
      <w:r>
        <w:rPr>
          <w:rStyle w:val="10"/>
          <w:color w:val="000000" w:themeColor="text1"/>
          <w14:textFill>
            <w14:solidFill>
              <w14:schemeClr w14:val="tx1"/>
            </w14:solidFill>
          </w14:textFill>
        </w:rPr>
        <w:footnoteReference w:id="21"/>
      </w:r>
      <w:r>
        <w:rPr>
          <w:rFonts w:hint="eastAsia"/>
          <w:color w:val="000000" w:themeColor="text1"/>
          <w14:textFill>
            <w14:solidFill>
              <w14:schemeClr w14:val="tx1"/>
            </w14:solidFill>
          </w14:textFill>
        </w:rPr>
        <w:t>则</w:t>
      </w:r>
      <w:r>
        <w:rPr>
          <w:color w:val="000000" w:themeColor="text1"/>
          <w14:textFill>
            <w14:solidFill>
              <w14:schemeClr w14:val="tx1"/>
            </w14:solidFill>
          </w14:textFill>
        </w:rPr>
        <w:t>基于</w:t>
      </w:r>
      <w:r>
        <w:rPr>
          <w:rFonts w:hint="eastAsia"/>
          <w:color w:val="000000" w:themeColor="text1"/>
          <w14:textFill>
            <w14:solidFill>
              <w14:schemeClr w14:val="tx1"/>
            </w14:solidFill>
          </w14:textFill>
        </w:rPr>
        <w:t>不同</w:t>
      </w:r>
      <w:r>
        <w:rPr>
          <w:color w:val="000000" w:themeColor="text1"/>
          <w14:textFill>
            <w14:solidFill>
              <w14:schemeClr w14:val="tx1"/>
            </w14:solidFill>
          </w14:textFill>
        </w:rPr>
        <w:t>概念间的交叉和差异</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将突破性创新和破坏性创新概念纳入</w:t>
      </w:r>
      <w:r>
        <w:rPr>
          <w:rFonts w:hint="eastAsia"/>
          <w:color w:val="000000" w:themeColor="text1"/>
          <w14:textFill>
            <w14:solidFill>
              <w14:schemeClr w14:val="tx1"/>
            </w14:solidFill>
          </w14:textFill>
        </w:rPr>
        <w:t>更广义的</w:t>
      </w:r>
      <w:r>
        <w:rPr>
          <w:color w:val="000000" w:themeColor="text1"/>
          <w14:textFill>
            <w14:solidFill>
              <w14:schemeClr w14:val="tx1"/>
            </w14:solidFill>
          </w14:textFill>
        </w:rPr>
        <w:t>变革性创新范畴，</w:t>
      </w:r>
      <w:r>
        <w:rPr>
          <w:rFonts w:hint="eastAsia"/>
          <w:color w:val="000000" w:themeColor="text1"/>
          <w14:textFill>
            <w14:solidFill>
              <w14:schemeClr w14:val="tx1"/>
            </w14:solidFill>
          </w14:textFill>
        </w:rPr>
        <w:t>其中突破性创新侧重于</w:t>
      </w:r>
      <w:r>
        <w:rPr>
          <w:color w:val="000000" w:themeColor="text1"/>
          <w14:textFill>
            <w14:solidFill>
              <w14:schemeClr w14:val="tx1"/>
            </w14:solidFill>
          </w14:textFill>
        </w:rPr>
        <w:t>技术本身的进步，</w:t>
      </w:r>
      <w:r>
        <w:rPr>
          <w:rFonts w:hint="eastAsia"/>
          <w:color w:val="000000" w:themeColor="text1"/>
          <w14:textFill>
            <w14:solidFill>
              <w14:schemeClr w14:val="tx1"/>
            </w14:solidFill>
          </w14:textFill>
        </w:rPr>
        <w:t>而破坏性创新</w:t>
      </w:r>
      <w:r>
        <w:rPr>
          <w:color w:val="000000" w:themeColor="text1"/>
          <w14:textFill>
            <w14:solidFill>
              <w14:schemeClr w14:val="tx1"/>
            </w14:solidFill>
          </w14:textFill>
        </w:rPr>
        <w:t>则强调创新</w:t>
      </w:r>
      <w:r>
        <w:rPr>
          <w:rFonts w:hint="eastAsia"/>
          <w:color w:val="000000" w:themeColor="text1"/>
          <w14:textFill>
            <w14:solidFill>
              <w14:schemeClr w14:val="tx1"/>
            </w14:solidFill>
          </w14:textFill>
        </w:rPr>
        <w:t>在</w:t>
      </w:r>
      <w:r>
        <w:rPr>
          <w:color w:val="000000" w:themeColor="text1"/>
          <w14:textFill>
            <w14:solidFill>
              <w14:schemeClr w14:val="tx1"/>
            </w14:solidFill>
          </w14:textFill>
        </w:rPr>
        <w:t>产业市场中的应用和影响。相关研究</w:t>
      </w:r>
      <w:r>
        <w:rPr>
          <w:rFonts w:hint="eastAsia"/>
          <w:color w:val="000000" w:themeColor="text1"/>
          <w14:textFill>
            <w14:solidFill>
              <w14:schemeClr w14:val="tx1"/>
            </w14:solidFill>
          </w14:textFill>
        </w:rPr>
        <w:t>不断深化</w:t>
      </w:r>
      <w:r>
        <w:rPr>
          <w:color w:val="000000" w:themeColor="text1"/>
          <w14:textFill>
            <w14:solidFill>
              <w14:schemeClr w14:val="tx1"/>
            </w14:solidFill>
          </w14:textFill>
        </w:rPr>
        <w:t>对突破性创新概念本质内涵的理论认识，具体内容见表0-4。</w:t>
      </w:r>
    </w:p>
    <w:p w14:paraId="5F6CEA6F">
      <w:pPr>
        <w:pStyle w:val="12"/>
        <w:rPr>
          <w:rFonts w:hint="default"/>
        </w:rPr>
      </w:pPr>
      <w:bookmarkStart w:id="10" w:name="_Toc24092"/>
      <w:r>
        <w:t>表0-4 突破性创新相关概念辨析</w:t>
      </w:r>
      <w:bookmarkEnd w:id="10"/>
    </w:p>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3402"/>
        <w:gridCol w:w="1843"/>
        <w:gridCol w:w="1208"/>
      </w:tblGrid>
      <w:tr w14:paraId="3DC8A3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auto" w:sz="4" w:space="0"/>
              <w:bottom w:val="single" w:color="auto" w:sz="4" w:space="0"/>
            </w:tcBorders>
            <w:vAlign w:val="center"/>
          </w:tcPr>
          <w:p w14:paraId="706A862E">
            <w:pPr>
              <w:ind w:firstLine="0" w:firstLineChars="0"/>
              <w:jc w:val="center"/>
              <w:rPr>
                <w:sz w:val="21"/>
                <w:szCs w:val="21"/>
              </w:rPr>
            </w:pPr>
            <w:r>
              <w:rPr>
                <w:rFonts w:hint="eastAsia"/>
                <w:sz w:val="21"/>
                <w:szCs w:val="21"/>
              </w:rPr>
              <w:t>相关概念</w:t>
            </w:r>
          </w:p>
        </w:tc>
        <w:tc>
          <w:tcPr>
            <w:tcW w:w="3402" w:type="dxa"/>
            <w:tcBorders>
              <w:top w:val="single" w:color="auto" w:sz="4" w:space="0"/>
              <w:bottom w:val="single" w:color="auto" w:sz="4" w:space="0"/>
            </w:tcBorders>
            <w:vAlign w:val="center"/>
          </w:tcPr>
          <w:p w14:paraId="41AA7518">
            <w:pPr>
              <w:ind w:firstLine="0" w:firstLineChars="0"/>
              <w:jc w:val="center"/>
              <w:rPr>
                <w:sz w:val="21"/>
                <w:szCs w:val="21"/>
              </w:rPr>
            </w:pPr>
            <w:r>
              <w:rPr>
                <w:rFonts w:hint="eastAsia"/>
                <w:sz w:val="21"/>
                <w:szCs w:val="21"/>
              </w:rPr>
              <w:t>概念内涵</w:t>
            </w:r>
          </w:p>
        </w:tc>
        <w:tc>
          <w:tcPr>
            <w:tcW w:w="1843" w:type="dxa"/>
            <w:tcBorders>
              <w:top w:val="single" w:color="auto" w:sz="4" w:space="0"/>
              <w:bottom w:val="single" w:color="auto" w:sz="4" w:space="0"/>
            </w:tcBorders>
            <w:vAlign w:val="center"/>
          </w:tcPr>
          <w:p w14:paraId="435AE03A">
            <w:pPr>
              <w:ind w:firstLine="0" w:firstLineChars="0"/>
              <w:jc w:val="center"/>
              <w:rPr>
                <w:sz w:val="21"/>
                <w:szCs w:val="21"/>
              </w:rPr>
            </w:pPr>
            <w:r>
              <w:rPr>
                <w:rFonts w:hint="eastAsia"/>
                <w:sz w:val="21"/>
                <w:szCs w:val="21"/>
              </w:rPr>
              <w:t>关注重点</w:t>
            </w:r>
          </w:p>
        </w:tc>
        <w:tc>
          <w:tcPr>
            <w:tcW w:w="1208" w:type="dxa"/>
            <w:tcBorders>
              <w:top w:val="single" w:color="auto" w:sz="4" w:space="0"/>
              <w:bottom w:val="single" w:color="auto" w:sz="4" w:space="0"/>
            </w:tcBorders>
            <w:vAlign w:val="center"/>
          </w:tcPr>
          <w:p w14:paraId="1058E7FE">
            <w:pPr>
              <w:ind w:firstLine="0" w:firstLineChars="0"/>
              <w:jc w:val="center"/>
              <w:rPr>
                <w:sz w:val="21"/>
                <w:szCs w:val="21"/>
              </w:rPr>
            </w:pPr>
            <w:r>
              <w:rPr>
                <w:rFonts w:hint="eastAsia"/>
                <w:sz w:val="21"/>
                <w:szCs w:val="21"/>
              </w:rPr>
              <w:t>创新阶段</w:t>
            </w:r>
          </w:p>
        </w:tc>
      </w:tr>
      <w:tr w14:paraId="77D601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auto" w:sz="4" w:space="0"/>
              <w:bottom w:val="single" w:color="auto" w:sz="4" w:space="0"/>
            </w:tcBorders>
            <w:vAlign w:val="center"/>
          </w:tcPr>
          <w:p w14:paraId="552FE114">
            <w:pPr>
              <w:ind w:firstLine="0" w:firstLineChars="0"/>
              <w:jc w:val="center"/>
              <w:rPr>
                <w:sz w:val="21"/>
                <w:szCs w:val="21"/>
              </w:rPr>
            </w:pPr>
            <w:r>
              <w:rPr>
                <w:rFonts w:hint="eastAsia"/>
                <w:sz w:val="21"/>
                <w:szCs w:val="21"/>
              </w:rPr>
              <w:t>原始创新</w:t>
            </w:r>
          </w:p>
          <w:p w14:paraId="28DAA23F">
            <w:pPr>
              <w:ind w:firstLine="0" w:firstLineChars="0"/>
              <w:jc w:val="center"/>
              <w:rPr>
                <w:sz w:val="21"/>
                <w:szCs w:val="21"/>
              </w:rPr>
            </w:pPr>
            <w:r>
              <w:rPr>
                <w:rFonts w:hint="eastAsia"/>
                <w:sz w:val="21"/>
                <w:szCs w:val="21"/>
              </w:rPr>
              <w:t>(Original Innovation)</w:t>
            </w:r>
          </w:p>
        </w:tc>
        <w:tc>
          <w:tcPr>
            <w:tcW w:w="3402" w:type="dxa"/>
            <w:tcBorders>
              <w:top w:val="single" w:color="auto" w:sz="4" w:space="0"/>
              <w:bottom w:val="single" w:color="auto" w:sz="4" w:space="0"/>
            </w:tcBorders>
            <w:vAlign w:val="center"/>
          </w:tcPr>
          <w:p w14:paraId="668F0687">
            <w:pPr>
              <w:ind w:firstLine="0" w:firstLineChars="0"/>
              <w:rPr>
                <w:sz w:val="21"/>
                <w:szCs w:val="21"/>
              </w:rPr>
            </w:pPr>
            <w:r>
              <w:rPr>
                <w:rFonts w:hint="eastAsia"/>
                <w:sz w:val="21"/>
                <w:szCs w:val="21"/>
              </w:rPr>
              <w:t>又称基础创新，指通过科学实验和理论揭示事物现象结构、本质及作用规律开展的技术创新，是突破性创新的基本类型之一</w:t>
            </w:r>
          </w:p>
        </w:tc>
        <w:tc>
          <w:tcPr>
            <w:tcW w:w="1843" w:type="dxa"/>
            <w:tcBorders>
              <w:top w:val="single" w:color="auto" w:sz="4" w:space="0"/>
              <w:bottom w:val="single" w:color="auto" w:sz="4" w:space="0"/>
            </w:tcBorders>
            <w:vAlign w:val="center"/>
          </w:tcPr>
          <w:p w14:paraId="17FA595D">
            <w:pPr>
              <w:ind w:firstLine="0" w:firstLineChars="0"/>
              <w:rPr>
                <w:sz w:val="21"/>
                <w:szCs w:val="21"/>
              </w:rPr>
            </w:pPr>
            <w:r>
              <w:rPr>
                <w:sz w:val="21"/>
                <w:szCs w:val="21"/>
              </w:rPr>
              <w:t>聚焦科学研究，突出原创性在推动科学进步中的关键作用</w:t>
            </w:r>
          </w:p>
        </w:tc>
        <w:tc>
          <w:tcPr>
            <w:tcW w:w="1208" w:type="dxa"/>
            <w:tcBorders>
              <w:top w:val="single" w:color="auto" w:sz="4" w:space="0"/>
              <w:bottom w:val="single" w:color="auto" w:sz="4" w:space="0"/>
            </w:tcBorders>
            <w:vAlign w:val="center"/>
          </w:tcPr>
          <w:p w14:paraId="7A4302F9">
            <w:pPr>
              <w:ind w:firstLine="0" w:firstLineChars="0"/>
              <w:jc w:val="center"/>
              <w:rPr>
                <w:sz w:val="21"/>
                <w:szCs w:val="21"/>
              </w:rPr>
            </w:pPr>
            <w:r>
              <w:rPr>
                <w:rFonts w:hint="eastAsia"/>
                <w:sz w:val="21"/>
                <w:szCs w:val="21"/>
              </w:rPr>
              <w:t>基础科学研究阶段</w:t>
            </w:r>
          </w:p>
        </w:tc>
      </w:tr>
      <w:tr w14:paraId="2F6734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auto" w:sz="4" w:space="0"/>
              <w:bottom w:val="single" w:color="auto" w:sz="4" w:space="0"/>
            </w:tcBorders>
            <w:vAlign w:val="center"/>
          </w:tcPr>
          <w:p w14:paraId="680516EB">
            <w:pPr>
              <w:ind w:firstLine="0" w:firstLineChars="0"/>
              <w:jc w:val="center"/>
              <w:rPr>
                <w:sz w:val="21"/>
                <w:szCs w:val="21"/>
              </w:rPr>
            </w:pPr>
            <w:r>
              <w:rPr>
                <w:rFonts w:hint="eastAsia"/>
                <w:sz w:val="21"/>
                <w:szCs w:val="21"/>
              </w:rPr>
              <w:t>激进性创新/根本性创新(Radical Innovation)</w:t>
            </w:r>
          </w:p>
        </w:tc>
        <w:tc>
          <w:tcPr>
            <w:tcW w:w="3402" w:type="dxa"/>
            <w:tcBorders>
              <w:top w:val="single" w:color="auto" w:sz="4" w:space="0"/>
              <w:bottom w:val="single" w:color="auto" w:sz="4" w:space="0"/>
            </w:tcBorders>
            <w:vAlign w:val="center"/>
          </w:tcPr>
          <w:p w14:paraId="264D19DA">
            <w:pPr>
              <w:ind w:firstLine="0" w:firstLineChars="0"/>
              <w:rPr>
                <w:sz w:val="21"/>
                <w:szCs w:val="21"/>
              </w:rPr>
            </w:pPr>
            <w:r>
              <w:rPr>
                <w:rFonts w:hint="eastAsia"/>
                <w:sz w:val="21"/>
                <w:szCs w:val="21"/>
              </w:rPr>
              <w:t>相对于渐进性创新(Incremental Innovation )，指核心知识被颠覆，知识联系发生改变并通过建立知识元素间的新连接形成全新技术体系的创新过程</w:t>
            </w:r>
          </w:p>
        </w:tc>
        <w:tc>
          <w:tcPr>
            <w:tcW w:w="1843" w:type="dxa"/>
            <w:tcBorders>
              <w:top w:val="single" w:color="auto" w:sz="4" w:space="0"/>
              <w:bottom w:val="single" w:color="auto" w:sz="4" w:space="0"/>
            </w:tcBorders>
            <w:vAlign w:val="center"/>
          </w:tcPr>
          <w:p w14:paraId="76E589EC">
            <w:pPr>
              <w:ind w:firstLine="0" w:firstLineChars="0"/>
              <w:rPr>
                <w:sz w:val="21"/>
                <w:szCs w:val="21"/>
              </w:rPr>
            </w:pPr>
            <w:r>
              <w:rPr>
                <w:rFonts w:hint="eastAsia"/>
                <w:sz w:val="21"/>
                <w:szCs w:val="21"/>
              </w:rPr>
              <w:t>以科学研究活动为中心，强调新颖性和知识演进过程中的发散性</w:t>
            </w:r>
          </w:p>
        </w:tc>
        <w:tc>
          <w:tcPr>
            <w:tcW w:w="1208" w:type="dxa"/>
            <w:tcBorders>
              <w:top w:val="single" w:color="auto" w:sz="4" w:space="0"/>
              <w:bottom w:val="single" w:color="auto" w:sz="4" w:space="0"/>
            </w:tcBorders>
            <w:vAlign w:val="center"/>
          </w:tcPr>
          <w:p w14:paraId="5EE918BF">
            <w:pPr>
              <w:ind w:firstLine="0" w:firstLineChars="0"/>
              <w:jc w:val="center"/>
              <w:rPr>
                <w:sz w:val="21"/>
                <w:szCs w:val="21"/>
              </w:rPr>
            </w:pPr>
            <w:r>
              <w:rPr>
                <w:rFonts w:hint="eastAsia"/>
                <w:sz w:val="21"/>
                <w:szCs w:val="21"/>
              </w:rPr>
              <w:t>形成（演进）阶段</w:t>
            </w:r>
          </w:p>
        </w:tc>
      </w:tr>
      <w:tr w14:paraId="1798FD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auto" w:sz="4" w:space="0"/>
              <w:bottom w:val="single" w:color="auto" w:sz="4" w:space="0"/>
            </w:tcBorders>
            <w:vAlign w:val="center"/>
          </w:tcPr>
          <w:p w14:paraId="2556CA0E">
            <w:pPr>
              <w:ind w:firstLine="0" w:firstLineChars="0"/>
              <w:jc w:val="center"/>
              <w:rPr>
                <w:sz w:val="21"/>
                <w:szCs w:val="21"/>
              </w:rPr>
            </w:pPr>
            <w:r>
              <w:rPr>
                <w:rFonts w:hint="eastAsia"/>
                <w:sz w:val="21"/>
                <w:szCs w:val="21"/>
              </w:rPr>
              <w:t>间断性创新/</w:t>
            </w:r>
          </w:p>
          <w:p w14:paraId="0D92389B">
            <w:pPr>
              <w:ind w:firstLine="0" w:firstLineChars="0"/>
              <w:jc w:val="center"/>
              <w:rPr>
                <w:sz w:val="21"/>
                <w:szCs w:val="21"/>
              </w:rPr>
            </w:pPr>
            <w:r>
              <w:rPr>
                <w:rFonts w:hint="eastAsia"/>
                <w:sz w:val="21"/>
                <w:szCs w:val="21"/>
              </w:rPr>
              <w:t>非连续性创新(Discontinuous Innovation)</w:t>
            </w:r>
          </w:p>
        </w:tc>
        <w:tc>
          <w:tcPr>
            <w:tcW w:w="3402" w:type="dxa"/>
            <w:tcBorders>
              <w:top w:val="single" w:color="auto" w:sz="4" w:space="0"/>
              <w:bottom w:val="single" w:color="auto" w:sz="4" w:space="0"/>
            </w:tcBorders>
            <w:vAlign w:val="center"/>
          </w:tcPr>
          <w:p w14:paraId="3D924AA8">
            <w:pPr>
              <w:ind w:firstLine="0" w:firstLineChars="0"/>
              <w:rPr>
                <w:sz w:val="21"/>
                <w:szCs w:val="21"/>
              </w:rPr>
            </w:pPr>
            <w:r>
              <w:rPr>
                <w:rFonts w:hint="eastAsia"/>
                <w:sz w:val="21"/>
                <w:szCs w:val="21"/>
              </w:rPr>
              <w:t>相对于连续性创新(Continuous Innovation)，指打断技术积累循序渐进过程，形成新的技术轨道，引发新一轮技术变革的重大技术创新过程</w:t>
            </w:r>
          </w:p>
        </w:tc>
        <w:tc>
          <w:tcPr>
            <w:tcW w:w="1843" w:type="dxa"/>
            <w:tcBorders>
              <w:top w:val="single" w:color="auto" w:sz="4" w:space="0"/>
              <w:bottom w:val="single" w:color="auto" w:sz="4" w:space="0"/>
            </w:tcBorders>
            <w:vAlign w:val="center"/>
          </w:tcPr>
          <w:p w14:paraId="3046D949">
            <w:pPr>
              <w:ind w:firstLine="0" w:firstLineChars="0"/>
              <w:rPr>
                <w:sz w:val="21"/>
                <w:szCs w:val="21"/>
              </w:rPr>
            </w:pPr>
            <w:r>
              <w:rPr>
                <w:rFonts w:hint="eastAsia"/>
                <w:sz w:val="21"/>
                <w:szCs w:val="21"/>
              </w:rPr>
              <w:t>以技术周期为中心，强调技术跃迁过程中的不连续性</w:t>
            </w:r>
          </w:p>
        </w:tc>
        <w:tc>
          <w:tcPr>
            <w:tcW w:w="1208" w:type="dxa"/>
            <w:tcBorders>
              <w:top w:val="single" w:color="auto" w:sz="4" w:space="0"/>
              <w:bottom w:val="single" w:color="auto" w:sz="4" w:space="0"/>
            </w:tcBorders>
            <w:vAlign w:val="center"/>
          </w:tcPr>
          <w:p w14:paraId="290A9F96">
            <w:pPr>
              <w:ind w:firstLine="0" w:firstLineChars="0"/>
              <w:jc w:val="center"/>
              <w:rPr>
                <w:sz w:val="21"/>
                <w:szCs w:val="21"/>
              </w:rPr>
            </w:pPr>
            <w:r>
              <w:rPr>
                <w:rFonts w:hint="eastAsia"/>
                <w:sz w:val="21"/>
                <w:szCs w:val="21"/>
              </w:rPr>
              <w:t>形成（演进）阶段</w:t>
            </w:r>
          </w:p>
        </w:tc>
      </w:tr>
      <w:tr w14:paraId="08414E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auto" w:sz="4" w:space="0"/>
              <w:bottom w:val="single" w:color="auto" w:sz="4" w:space="0"/>
            </w:tcBorders>
            <w:vAlign w:val="center"/>
          </w:tcPr>
          <w:p w14:paraId="6349D5C7">
            <w:pPr>
              <w:ind w:firstLine="0" w:firstLineChars="0"/>
              <w:jc w:val="center"/>
              <w:rPr>
                <w:sz w:val="21"/>
                <w:szCs w:val="21"/>
              </w:rPr>
            </w:pPr>
            <w:r>
              <w:rPr>
                <w:rFonts w:hint="eastAsia"/>
                <w:sz w:val="21"/>
                <w:szCs w:val="21"/>
              </w:rPr>
              <w:t>破坏性创新</w:t>
            </w:r>
          </w:p>
          <w:p w14:paraId="229B2902">
            <w:pPr>
              <w:ind w:firstLine="0" w:firstLineChars="0"/>
              <w:jc w:val="center"/>
              <w:rPr>
                <w:sz w:val="21"/>
                <w:szCs w:val="21"/>
              </w:rPr>
            </w:pPr>
            <w:r>
              <w:rPr>
                <w:rFonts w:hint="eastAsia"/>
                <w:sz w:val="21"/>
                <w:szCs w:val="21"/>
              </w:rPr>
              <w:t>(Destructive</w:t>
            </w:r>
          </w:p>
          <w:p w14:paraId="3580F2EA">
            <w:pPr>
              <w:ind w:firstLine="0" w:firstLineChars="0"/>
              <w:jc w:val="center"/>
              <w:rPr>
                <w:sz w:val="21"/>
                <w:szCs w:val="21"/>
              </w:rPr>
            </w:pPr>
            <w:r>
              <w:rPr>
                <w:rFonts w:hint="eastAsia"/>
                <w:sz w:val="21"/>
                <w:szCs w:val="21"/>
              </w:rPr>
              <w:t>Innovation)</w:t>
            </w:r>
          </w:p>
        </w:tc>
        <w:tc>
          <w:tcPr>
            <w:tcW w:w="3402" w:type="dxa"/>
            <w:tcBorders>
              <w:top w:val="single" w:color="auto" w:sz="4" w:space="0"/>
              <w:bottom w:val="single" w:color="auto" w:sz="4" w:space="0"/>
            </w:tcBorders>
            <w:vAlign w:val="center"/>
          </w:tcPr>
          <w:p w14:paraId="2EF3D5E6">
            <w:pPr>
              <w:ind w:firstLine="0" w:firstLineChars="0"/>
              <w:rPr>
                <w:sz w:val="21"/>
                <w:szCs w:val="21"/>
              </w:rPr>
            </w:pPr>
            <w:r>
              <w:rPr>
                <w:rFonts w:hint="eastAsia"/>
                <w:sz w:val="21"/>
                <w:szCs w:val="21"/>
              </w:rPr>
              <w:t>相对于维持性创新(Sustaining Innovation)，指通过降低产品成本、提高产品性能，从而席卷主流市场，破坏在位企业核心能力的创新过程</w:t>
            </w:r>
          </w:p>
        </w:tc>
        <w:tc>
          <w:tcPr>
            <w:tcW w:w="1843" w:type="dxa"/>
            <w:tcBorders>
              <w:top w:val="single" w:color="auto" w:sz="4" w:space="0"/>
              <w:bottom w:val="single" w:color="auto" w:sz="4" w:space="0"/>
            </w:tcBorders>
            <w:vAlign w:val="center"/>
          </w:tcPr>
          <w:p w14:paraId="5B6198B1">
            <w:pPr>
              <w:ind w:firstLine="0" w:firstLineChars="0"/>
              <w:rPr>
                <w:sz w:val="21"/>
                <w:szCs w:val="21"/>
              </w:rPr>
            </w:pPr>
            <w:r>
              <w:rPr>
                <w:rFonts w:hint="eastAsia"/>
                <w:sz w:val="21"/>
                <w:szCs w:val="21"/>
              </w:rPr>
              <w:t>综合考虑技术创新与市场竞争，关注主流市场与高端客户</w:t>
            </w:r>
          </w:p>
        </w:tc>
        <w:tc>
          <w:tcPr>
            <w:tcW w:w="1208" w:type="dxa"/>
            <w:tcBorders>
              <w:top w:val="single" w:color="auto" w:sz="4" w:space="0"/>
              <w:bottom w:val="single" w:color="auto" w:sz="4" w:space="0"/>
            </w:tcBorders>
            <w:vAlign w:val="center"/>
          </w:tcPr>
          <w:p w14:paraId="4A2BAAB9">
            <w:pPr>
              <w:ind w:firstLine="0" w:firstLineChars="0"/>
              <w:jc w:val="center"/>
              <w:rPr>
                <w:sz w:val="21"/>
                <w:szCs w:val="21"/>
              </w:rPr>
            </w:pPr>
            <w:r>
              <w:rPr>
                <w:rFonts w:hint="eastAsia"/>
                <w:sz w:val="21"/>
                <w:szCs w:val="21"/>
              </w:rPr>
              <w:t>转化及市场化阶段</w:t>
            </w:r>
          </w:p>
        </w:tc>
      </w:tr>
      <w:tr w14:paraId="365670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auto" w:sz="4" w:space="0"/>
              <w:bottom w:val="single" w:color="auto" w:sz="4" w:space="0"/>
            </w:tcBorders>
            <w:vAlign w:val="center"/>
          </w:tcPr>
          <w:p w14:paraId="4C742A06">
            <w:pPr>
              <w:ind w:firstLine="0" w:firstLineChars="0"/>
              <w:jc w:val="center"/>
              <w:rPr>
                <w:sz w:val="21"/>
                <w:szCs w:val="21"/>
              </w:rPr>
            </w:pPr>
            <w:r>
              <w:rPr>
                <w:rFonts w:hint="eastAsia"/>
                <w:sz w:val="21"/>
                <w:szCs w:val="21"/>
              </w:rPr>
              <w:t>颠覆性创新</w:t>
            </w:r>
          </w:p>
          <w:p w14:paraId="1F7D0697">
            <w:pPr>
              <w:ind w:firstLine="0" w:firstLineChars="0"/>
              <w:jc w:val="center"/>
              <w:rPr>
                <w:sz w:val="21"/>
                <w:szCs w:val="21"/>
              </w:rPr>
            </w:pPr>
            <w:r>
              <w:rPr>
                <w:rFonts w:hint="eastAsia"/>
                <w:sz w:val="21"/>
                <w:szCs w:val="21"/>
              </w:rPr>
              <w:t>(Disruptive</w:t>
            </w:r>
          </w:p>
          <w:p w14:paraId="1A72A39A">
            <w:pPr>
              <w:ind w:firstLine="0" w:firstLineChars="0"/>
              <w:jc w:val="center"/>
              <w:rPr>
                <w:sz w:val="21"/>
                <w:szCs w:val="21"/>
              </w:rPr>
            </w:pPr>
            <w:r>
              <w:rPr>
                <w:rFonts w:hint="eastAsia"/>
                <w:sz w:val="21"/>
                <w:szCs w:val="21"/>
              </w:rPr>
              <w:t>Innovation)</w:t>
            </w:r>
          </w:p>
        </w:tc>
        <w:tc>
          <w:tcPr>
            <w:tcW w:w="3402" w:type="dxa"/>
            <w:tcBorders>
              <w:top w:val="single" w:color="auto" w:sz="4" w:space="0"/>
              <w:bottom w:val="single" w:color="auto" w:sz="4" w:space="0"/>
            </w:tcBorders>
            <w:vAlign w:val="center"/>
          </w:tcPr>
          <w:p w14:paraId="3AFB0F21">
            <w:pPr>
              <w:ind w:firstLine="0" w:firstLineChars="0"/>
              <w:rPr>
                <w:sz w:val="21"/>
                <w:szCs w:val="21"/>
              </w:rPr>
            </w:pPr>
            <w:r>
              <w:rPr>
                <w:rFonts w:hint="eastAsia"/>
                <w:sz w:val="21"/>
                <w:szCs w:val="21"/>
              </w:rPr>
              <w:t>相对于维持性创新(Sustaining</w:t>
            </w:r>
            <w:r>
              <w:rPr>
                <w:rFonts w:hint="eastAsia"/>
                <w:sz w:val="21"/>
                <w:szCs w:val="21"/>
                <w:lang w:eastAsia="zh"/>
              </w:rPr>
              <w:t xml:space="preserve"> </w:t>
            </w:r>
            <w:r>
              <w:rPr>
                <w:rFonts w:hint="eastAsia"/>
                <w:sz w:val="21"/>
                <w:szCs w:val="21"/>
              </w:rPr>
              <w:t>Innovation)，指通过改进技术/产品或引入新技术/产品，吸引边缘市场、低端市场等，进而改变传统竞争规则与现有市场需求，逐步渗透主流市场的创新过程</w:t>
            </w:r>
          </w:p>
        </w:tc>
        <w:tc>
          <w:tcPr>
            <w:tcW w:w="1843" w:type="dxa"/>
            <w:tcBorders>
              <w:top w:val="single" w:color="auto" w:sz="4" w:space="0"/>
              <w:bottom w:val="single" w:color="auto" w:sz="4" w:space="0"/>
            </w:tcBorders>
            <w:vAlign w:val="center"/>
          </w:tcPr>
          <w:p w14:paraId="4C804A11">
            <w:pPr>
              <w:ind w:firstLine="0" w:firstLineChars="0"/>
              <w:rPr>
                <w:sz w:val="21"/>
                <w:szCs w:val="21"/>
              </w:rPr>
            </w:pPr>
            <w:r>
              <w:rPr>
                <w:rFonts w:hint="eastAsia"/>
                <w:sz w:val="21"/>
                <w:szCs w:val="21"/>
              </w:rPr>
              <w:t>以市场竞争(争夺市场机会)为中心，根据行业市场结构中断来衡量，关注边缘市场、新市场和低成本产品</w:t>
            </w:r>
          </w:p>
        </w:tc>
        <w:tc>
          <w:tcPr>
            <w:tcW w:w="1208" w:type="dxa"/>
            <w:tcBorders>
              <w:top w:val="single" w:color="auto" w:sz="4" w:space="0"/>
              <w:bottom w:val="single" w:color="auto" w:sz="4" w:space="0"/>
            </w:tcBorders>
            <w:vAlign w:val="center"/>
          </w:tcPr>
          <w:p w14:paraId="70A64949">
            <w:pPr>
              <w:ind w:firstLine="0" w:firstLineChars="0"/>
              <w:jc w:val="center"/>
              <w:rPr>
                <w:sz w:val="21"/>
                <w:szCs w:val="21"/>
              </w:rPr>
            </w:pPr>
            <w:r>
              <w:rPr>
                <w:rFonts w:hint="eastAsia"/>
                <w:sz w:val="21"/>
                <w:szCs w:val="21"/>
              </w:rPr>
              <w:t>转化及市场化阶段</w:t>
            </w:r>
          </w:p>
        </w:tc>
      </w:tr>
      <w:tr w14:paraId="320571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auto" w:sz="4" w:space="0"/>
              <w:bottom w:val="single" w:color="auto" w:sz="4" w:space="0"/>
            </w:tcBorders>
            <w:vAlign w:val="center"/>
          </w:tcPr>
          <w:p w14:paraId="2D37143B">
            <w:pPr>
              <w:ind w:firstLine="0" w:firstLineChars="0"/>
              <w:jc w:val="center"/>
              <w:rPr>
                <w:sz w:val="21"/>
                <w:szCs w:val="21"/>
              </w:rPr>
            </w:pPr>
            <w:r>
              <w:rPr>
                <w:rFonts w:hint="eastAsia"/>
                <w:sz w:val="21"/>
                <w:szCs w:val="21"/>
              </w:rPr>
              <w:t>突破性创新</w:t>
            </w:r>
          </w:p>
          <w:p w14:paraId="350FF6FF">
            <w:pPr>
              <w:ind w:firstLine="0" w:firstLineChars="0"/>
              <w:jc w:val="center"/>
              <w:rPr>
                <w:sz w:val="21"/>
                <w:szCs w:val="21"/>
              </w:rPr>
            </w:pPr>
            <w:r>
              <w:rPr>
                <w:rFonts w:hint="eastAsia"/>
                <w:sz w:val="21"/>
                <w:szCs w:val="21"/>
              </w:rPr>
              <w:t>(Breakthrough</w:t>
            </w:r>
          </w:p>
          <w:p w14:paraId="40836D21">
            <w:pPr>
              <w:ind w:firstLine="0" w:firstLineChars="0"/>
              <w:jc w:val="center"/>
              <w:rPr>
                <w:sz w:val="21"/>
                <w:szCs w:val="21"/>
              </w:rPr>
            </w:pPr>
            <w:r>
              <w:rPr>
                <w:rFonts w:hint="eastAsia"/>
                <w:sz w:val="21"/>
                <w:szCs w:val="21"/>
              </w:rPr>
              <w:t>Innovation)</w:t>
            </w:r>
          </w:p>
        </w:tc>
        <w:tc>
          <w:tcPr>
            <w:tcW w:w="3402" w:type="dxa"/>
            <w:tcBorders>
              <w:top w:val="single" w:color="auto" w:sz="4" w:space="0"/>
              <w:bottom w:val="single" w:color="auto" w:sz="4" w:space="0"/>
            </w:tcBorders>
            <w:vAlign w:val="center"/>
          </w:tcPr>
          <w:p w14:paraId="0CFE5253">
            <w:pPr>
              <w:ind w:firstLine="0" w:firstLineChars="0"/>
              <w:rPr>
                <w:sz w:val="21"/>
                <w:szCs w:val="21"/>
              </w:rPr>
            </w:pPr>
            <w:r>
              <w:rPr>
                <w:sz w:val="21"/>
                <w:szCs w:val="21"/>
              </w:rPr>
              <w:t>突破性创新指的是跳出现有技术体系，非连续地创建新的技术轨道或研发范式，推动一系列后续技术发展，显著提升或彻底改变产品性能与功能，进而增强或重塑组织能力的创新</w:t>
            </w:r>
          </w:p>
        </w:tc>
        <w:tc>
          <w:tcPr>
            <w:tcW w:w="1843" w:type="dxa"/>
            <w:tcBorders>
              <w:top w:val="single" w:color="auto" w:sz="4" w:space="0"/>
              <w:bottom w:val="single" w:color="auto" w:sz="4" w:space="0"/>
            </w:tcBorders>
            <w:vAlign w:val="center"/>
          </w:tcPr>
          <w:p w14:paraId="13A8EAA2">
            <w:pPr>
              <w:ind w:firstLine="0" w:firstLineChars="0"/>
              <w:rPr>
                <w:sz w:val="21"/>
                <w:szCs w:val="21"/>
              </w:rPr>
            </w:pPr>
            <w:r>
              <w:rPr>
                <w:rFonts w:hint="eastAsia"/>
                <w:sz w:val="21"/>
                <w:szCs w:val="21"/>
              </w:rPr>
              <w:t>以创新内容为中心，强调科学进步过程中发生的实质性重大变化</w:t>
            </w:r>
          </w:p>
        </w:tc>
        <w:tc>
          <w:tcPr>
            <w:tcW w:w="1208" w:type="dxa"/>
            <w:tcBorders>
              <w:top w:val="single" w:color="auto" w:sz="4" w:space="0"/>
              <w:bottom w:val="single" w:color="auto" w:sz="4" w:space="0"/>
            </w:tcBorders>
            <w:vAlign w:val="center"/>
          </w:tcPr>
          <w:p w14:paraId="523E1055">
            <w:pPr>
              <w:ind w:firstLine="0" w:firstLineChars="0"/>
              <w:jc w:val="center"/>
              <w:rPr>
                <w:sz w:val="21"/>
                <w:szCs w:val="21"/>
              </w:rPr>
            </w:pPr>
            <w:r>
              <w:rPr>
                <w:rFonts w:hint="eastAsia"/>
                <w:sz w:val="21"/>
                <w:szCs w:val="21"/>
              </w:rPr>
              <w:t>全过程</w:t>
            </w:r>
          </w:p>
        </w:tc>
      </w:tr>
      <w:tr w14:paraId="420501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3" w:type="dxa"/>
            <w:tcBorders>
              <w:top w:val="single" w:color="auto" w:sz="4" w:space="0"/>
            </w:tcBorders>
            <w:vAlign w:val="center"/>
          </w:tcPr>
          <w:p w14:paraId="15E61FA3">
            <w:pPr>
              <w:ind w:firstLine="0" w:firstLineChars="0"/>
              <w:jc w:val="center"/>
              <w:rPr>
                <w:sz w:val="21"/>
                <w:szCs w:val="21"/>
              </w:rPr>
            </w:pPr>
            <w:r>
              <w:rPr>
                <w:rFonts w:hint="eastAsia"/>
                <w:sz w:val="21"/>
                <w:szCs w:val="21"/>
              </w:rPr>
              <w:t>变革性创新</w:t>
            </w:r>
          </w:p>
          <w:p w14:paraId="38586F61">
            <w:pPr>
              <w:ind w:firstLine="0" w:firstLineChars="0"/>
              <w:jc w:val="center"/>
              <w:rPr>
                <w:sz w:val="21"/>
                <w:szCs w:val="21"/>
              </w:rPr>
            </w:pPr>
            <w:r>
              <w:rPr>
                <w:rFonts w:hint="eastAsia"/>
                <w:sz w:val="21"/>
                <w:szCs w:val="21"/>
              </w:rPr>
              <w:t>(Transformative</w:t>
            </w:r>
          </w:p>
          <w:p w14:paraId="33B5BACD">
            <w:pPr>
              <w:ind w:firstLine="0" w:firstLineChars="0"/>
              <w:jc w:val="center"/>
              <w:rPr>
                <w:sz w:val="21"/>
                <w:szCs w:val="21"/>
              </w:rPr>
            </w:pPr>
            <w:r>
              <w:rPr>
                <w:rFonts w:hint="eastAsia"/>
                <w:sz w:val="21"/>
                <w:szCs w:val="21"/>
              </w:rPr>
              <w:t>Innovation)</w:t>
            </w:r>
          </w:p>
        </w:tc>
        <w:tc>
          <w:tcPr>
            <w:tcW w:w="3402" w:type="dxa"/>
            <w:tcBorders>
              <w:top w:val="single" w:color="auto" w:sz="4" w:space="0"/>
            </w:tcBorders>
            <w:vAlign w:val="center"/>
          </w:tcPr>
          <w:p w14:paraId="5DCC06CA">
            <w:pPr>
              <w:ind w:firstLine="0" w:firstLineChars="0"/>
              <w:rPr>
                <w:sz w:val="21"/>
                <w:szCs w:val="21"/>
              </w:rPr>
            </w:pPr>
            <w:r>
              <w:rPr>
                <w:rFonts w:hint="eastAsia"/>
                <w:sz w:val="21"/>
                <w:szCs w:val="21"/>
              </w:rPr>
              <w:t>通过科学或技术的创新和突破，对传统或主流技术、工艺流程进行革新的技术，将研究成果转化为实际应用的产品或服务，最终在市场上实现价值并推动经济社会革命性、突变式进步的创新</w:t>
            </w:r>
          </w:p>
        </w:tc>
        <w:tc>
          <w:tcPr>
            <w:tcW w:w="1843" w:type="dxa"/>
            <w:tcBorders>
              <w:top w:val="single" w:color="auto" w:sz="4" w:space="0"/>
            </w:tcBorders>
            <w:vAlign w:val="center"/>
          </w:tcPr>
          <w:p w14:paraId="772D55B0">
            <w:pPr>
              <w:ind w:firstLine="0" w:firstLineChars="0"/>
              <w:rPr>
                <w:sz w:val="21"/>
                <w:szCs w:val="21"/>
              </w:rPr>
            </w:pPr>
            <w:r>
              <w:rPr>
                <w:rFonts w:hint="eastAsia"/>
                <w:sz w:val="21"/>
                <w:szCs w:val="21"/>
              </w:rPr>
              <w:t>以创新程度为中心，强调重大的经济和社会影响</w:t>
            </w:r>
          </w:p>
        </w:tc>
        <w:tc>
          <w:tcPr>
            <w:tcW w:w="1208" w:type="dxa"/>
            <w:tcBorders>
              <w:top w:val="single" w:color="auto" w:sz="4" w:space="0"/>
            </w:tcBorders>
            <w:vAlign w:val="center"/>
          </w:tcPr>
          <w:p w14:paraId="213D26C4">
            <w:pPr>
              <w:ind w:firstLine="0" w:firstLineChars="0"/>
              <w:jc w:val="center"/>
              <w:rPr>
                <w:sz w:val="21"/>
                <w:szCs w:val="21"/>
              </w:rPr>
            </w:pPr>
            <w:r>
              <w:rPr>
                <w:rFonts w:hint="eastAsia"/>
                <w:sz w:val="21"/>
                <w:szCs w:val="21"/>
              </w:rPr>
              <w:t>全过程</w:t>
            </w:r>
          </w:p>
        </w:tc>
      </w:tr>
    </w:tbl>
    <w:p w14:paraId="55118C7F">
      <w:pPr>
        <w:ind w:firstLine="480"/>
      </w:pPr>
      <w:r>
        <w:rPr>
          <w:color w:val="000000" w:themeColor="text1"/>
          <w14:textFill>
            <w14:solidFill>
              <w14:schemeClr w14:val="tx1"/>
            </w14:solidFill>
          </w14:textFill>
        </w:rPr>
        <w:t>相关概念在创新的各个阶段展现出不同的</w:t>
      </w:r>
      <w:r>
        <w:rPr>
          <w:rFonts w:hint="eastAsia"/>
          <w:color w:val="000000" w:themeColor="text1"/>
          <w14:textFill>
            <w14:solidFill>
              <w14:schemeClr w14:val="tx1"/>
            </w14:solidFill>
          </w14:textFill>
        </w:rPr>
        <w:t>侧</w:t>
      </w:r>
      <w:r>
        <w:rPr>
          <w:color w:val="000000" w:themeColor="text1"/>
          <w14:textFill>
            <w14:solidFill>
              <w14:schemeClr w14:val="tx1"/>
            </w14:solidFill>
          </w14:textFill>
        </w:rPr>
        <w:t>重点：基础科学研究阶段注重知识的积累、原创性和重组</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技术形成阶段体现为技术的跳跃和连续发展中的间断性；技术转化与市场应用阶段则可能出现组织和市场模式的颠覆或破坏。突破性创新与变革性创新覆盖整个创新过程，并且与各阶段相关概念存在一定交叉。尽管两者在某些情况下可以互换，但变革性创新侧重于经济和社会目标，强调创新链条中多个要素的协同，而突破性创新更聚焦于技术本身，强调科学技术的核心进步</w:t>
      </w:r>
      <w:r>
        <w:rPr>
          <w:rStyle w:val="10"/>
          <w:color w:val="000000" w:themeColor="text1"/>
          <w14:textFill>
            <w14:solidFill>
              <w14:schemeClr w14:val="tx1"/>
            </w14:solidFill>
          </w14:textFill>
        </w:rPr>
        <w:footnoteReference w:id="22"/>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p>
    <w:p w14:paraId="1D47C3D3">
      <w:pPr>
        <w:pStyle w:val="13"/>
      </w:pPr>
      <w:r>
        <w:rPr>
          <w:rFonts w:hint="eastAsia"/>
        </w:rPr>
        <w:t>0.3.1.2 突破性创新的特征</w:t>
      </w:r>
    </w:p>
    <w:p w14:paraId="65302767">
      <w:pPr>
        <w:ind w:firstLine="480"/>
      </w:pPr>
      <w:r>
        <w:rPr>
          <w:color w:val="000000" w:themeColor="text1"/>
          <w14:textFill>
            <w14:solidFill>
              <w14:schemeClr w14:val="tx1"/>
            </w14:solidFill>
          </w14:textFill>
        </w:rPr>
        <w:t>不同学科领域的学者从多角度对突破性创新的特征展开了深入探讨。Dahlin等</w:t>
      </w:r>
      <w:r>
        <w:rPr>
          <w:rStyle w:val="10"/>
          <w:color w:val="000000" w:themeColor="text1"/>
          <w14:textFill>
            <w14:solidFill>
              <w14:schemeClr w14:val="tx1"/>
            </w14:solidFill>
          </w14:textFill>
        </w:rPr>
        <w:footnoteReference w:id="23"/>
      </w:r>
      <w:r>
        <w:rPr>
          <w:rFonts w:hint="eastAsia"/>
          <w:color w:val="000000" w:themeColor="text1"/>
          <w14:textFill>
            <w14:solidFill>
              <w14:schemeClr w14:val="tx1"/>
            </w14:solidFill>
          </w14:textFill>
        </w:rPr>
        <w:t>指出真正</w:t>
      </w:r>
      <w:r>
        <w:rPr>
          <w:rFonts w:hint="eastAsia" w:ascii="宋体" w:hAnsi="宋体" w:cs="宋体"/>
          <w:color w:val="000000" w:themeColor="text1"/>
          <w:szCs w:val="24"/>
          <w14:textFill>
            <w14:solidFill>
              <w14:schemeClr w14:val="tx1"/>
            </w14:solidFill>
          </w14:textFill>
        </w:rPr>
        <w:t>具备</w:t>
      </w:r>
      <w:r>
        <w:rPr>
          <w:rFonts w:ascii="宋体" w:hAnsi="宋体" w:cs="宋体"/>
          <w:color w:val="000000" w:themeColor="text1"/>
          <w:szCs w:val="24"/>
          <w14:textFill>
            <w14:solidFill>
              <w14:schemeClr w14:val="tx1"/>
            </w14:solidFill>
          </w14:textFill>
        </w:rPr>
        <w:t>潜在成功</w:t>
      </w:r>
      <w:r>
        <w:rPr>
          <w:rFonts w:hint="eastAsia" w:ascii="宋体" w:hAnsi="宋体" w:cs="宋体"/>
          <w:color w:val="000000" w:themeColor="text1"/>
          <w:szCs w:val="24"/>
          <w14:textFill>
            <w14:solidFill>
              <w14:schemeClr w14:val="tx1"/>
            </w14:solidFill>
          </w14:textFill>
        </w:rPr>
        <w:t>可能性</w:t>
      </w:r>
      <w:r>
        <w:rPr>
          <w:rFonts w:ascii="宋体" w:hAnsi="宋体" w:cs="宋体"/>
          <w:color w:val="000000" w:themeColor="text1"/>
          <w:szCs w:val="24"/>
          <w14:textFill>
            <w14:solidFill>
              <w14:schemeClr w14:val="tx1"/>
            </w14:solidFill>
          </w14:textFill>
        </w:rPr>
        <w:t>的突破性创新应当在产品设计初期就展现出其独特且新颖的特质，同时对未来技术的发展方向产生深远且持续的影响</w:t>
      </w:r>
      <w:r>
        <w:rPr>
          <w:color w:val="000000" w:themeColor="text1"/>
          <w14:textFill>
            <w14:solidFill>
              <w14:schemeClr w14:val="tx1"/>
            </w14:solidFill>
          </w14:textFill>
        </w:rPr>
        <w:t>。Grulke</w:t>
      </w:r>
      <w:r>
        <w:rPr>
          <w:rStyle w:val="10"/>
          <w:color w:val="000000" w:themeColor="text1"/>
          <w14:textFill>
            <w14:solidFill>
              <w14:schemeClr w14:val="tx1"/>
            </w14:solidFill>
          </w14:textFill>
        </w:rPr>
        <w:footnoteReference w:id="24"/>
      </w:r>
      <w:r>
        <w:rPr>
          <w:color w:val="000000" w:themeColor="text1"/>
          <w14:textFill>
            <w14:solidFill>
              <w14:schemeClr w14:val="tx1"/>
            </w14:solidFill>
          </w14:textFill>
        </w:rPr>
        <w:t>通过</w:t>
      </w:r>
      <w:r>
        <w:rPr>
          <w:rFonts w:hint="eastAsia"/>
          <w:color w:val="000000" w:themeColor="text1"/>
          <w:lang w:eastAsia="zh"/>
          <w14:textFill>
            <w14:solidFill>
              <w14:schemeClr w14:val="tx1"/>
            </w14:solidFill>
          </w14:textFill>
        </w:rPr>
        <w:t>研究突破性产品的开发周期</w:t>
      </w:r>
      <w:r>
        <w:rPr>
          <w:color w:val="000000" w:themeColor="text1"/>
          <w14:textFill>
            <w14:solidFill>
              <w14:schemeClr w14:val="tx1"/>
            </w14:solidFill>
          </w14:textFill>
        </w:rPr>
        <w:t>发现：</w:t>
      </w:r>
      <w:r>
        <w:rPr>
          <w:rFonts w:hint="eastAsia"/>
          <w:color w:val="000000" w:themeColor="text1"/>
          <w14:textFill>
            <w14:solidFill>
              <w14:schemeClr w14:val="tx1"/>
            </w14:solidFill>
          </w14:textFill>
        </w:rPr>
        <w:t>尽管技术进步缩短了产品的整体生命周期，但突破性创新项目的完成周期通常仍需超过十年。</w:t>
      </w:r>
      <w:r>
        <w:rPr>
          <w:color w:val="000000" w:themeColor="text1"/>
          <w14:textFill>
            <w14:solidFill>
              <w14:schemeClr w14:val="tx1"/>
            </w14:solidFill>
          </w14:textFill>
        </w:rPr>
        <w:t>付玉秀</w:t>
      </w:r>
      <w:r>
        <w:rPr>
          <w:rStyle w:val="10"/>
          <w:color w:val="000000" w:themeColor="text1"/>
          <w14:textFill>
            <w14:solidFill>
              <w14:schemeClr w14:val="tx1"/>
            </w14:solidFill>
          </w14:textFill>
        </w:rPr>
        <w:footnoteReference w:id="25"/>
      </w:r>
      <w:r>
        <w:rPr>
          <w:color w:val="000000" w:themeColor="text1"/>
          <w14:textFill>
            <w14:solidFill>
              <w14:schemeClr w14:val="tx1"/>
            </w14:solidFill>
          </w14:textFill>
        </w:rPr>
        <w:t>对突破性创新的属性进行了系统总结，指出其在技术、市场、组织结构以及资源配置四个维度上均存在显著的不确定性，这些不确定性</w:t>
      </w:r>
      <w:r>
        <w:rPr>
          <w:rFonts w:hint="eastAsia"/>
          <w:color w:val="000000" w:themeColor="text1"/>
          <w:lang w:eastAsia="zh"/>
          <w14:textFill>
            <w14:solidFill>
              <w14:schemeClr w14:val="tx1"/>
            </w14:solidFill>
          </w14:textFill>
        </w:rPr>
        <w:t>要求采用区别于渐进性创新的专门评估机制</w:t>
      </w:r>
      <w:r>
        <w:rPr>
          <w:color w:val="000000" w:themeColor="text1"/>
          <w14:textFill>
            <w14:solidFill>
              <w14:schemeClr w14:val="tx1"/>
            </w14:solidFill>
          </w14:textFill>
        </w:rPr>
        <w:t>。</w:t>
      </w:r>
      <w:r>
        <w:rPr>
          <w:rFonts w:hint="eastAsia"/>
        </w:rPr>
        <w:t>此外，突破性创新还表现出设想产生的发散性、随机性和不连续性特征</w:t>
      </w:r>
      <w:r>
        <w:rPr>
          <w:rStyle w:val="10"/>
        </w:rPr>
        <w:footnoteReference w:id="26"/>
      </w:r>
      <w:r>
        <w:rPr>
          <w:rStyle w:val="10"/>
        </w:rPr>
        <w:footnoteReference w:id="27"/>
      </w:r>
      <w:r>
        <w:t>。</w:t>
      </w:r>
      <w:r>
        <w:rPr>
          <w:rFonts w:hint="eastAsia"/>
        </w:rPr>
        <w:t>例如，汽车的诞生源于内燃机与轮子的创新性结合，体现了发散性思维的作用</w:t>
      </w:r>
      <w:r>
        <w:t>；Tushman</w:t>
      </w:r>
      <w:r>
        <w:rPr>
          <w:rStyle w:val="10"/>
        </w:rPr>
        <w:footnoteReference w:id="28"/>
      </w:r>
      <w:r>
        <w:rPr>
          <w:rFonts w:hint="eastAsia"/>
        </w:rPr>
        <w:t>通过对产业技术演化的研究，借助技术性能改进比例直观地识别了技术突破与不连续性。上述研究揭示了突破性创新的多重特征，包括技术新颖性、长周期、不确定性、发散性、随机性和不连续性。</w:t>
      </w:r>
      <w:r>
        <w:t>在此基础上，罗瑞</w:t>
      </w:r>
      <w:r>
        <w:rPr>
          <w:rStyle w:val="10"/>
        </w:rPr>
        <w:footnoteReference w:id="29"/>
      </w:r>
      <w:r>
        <w:rPr>
          <w:rFonts w:hint="eastAsia"/>
        </w:rPr>
        <w:t>进一步提出，突破性创新还具有学科交叉性和突变性，主要体现在跨学科领域催生新技术或开创新技术领域。</w:t>
      </w:r>
    </w:p>
    <w:p w14:paraId="03648BA3">
      <w:pPr>
        <w:ind w:firstLine="480"/>
      </w:pPr>
      <w:r>
        <w:rPr>
          <w:rFonts w:hint="eastAsia"/>
        </w:rPr>
        <w:t>综上，尽管学者们从多角度探讨了突破性创新的多样特征，但尚未达成统一共识。目前相关研究缺乏系统性框架，本</w:t>
      </w:r>
      <w:r>
        <w:rPr>
          <w:rFonts w:hint="eastAsia"/>
          <w:lang w:eastAsia="zh"/>
        </w:rPr>
        <w:t>研究</w:t>
      </w:r>
      <w:r>
        <w:rPr>
          <w:rFonts w:hint="eastAsia"/>
        </w:rPr>
        <w:t>在前人分析基础上，系统总结了突破性创新的主要特征。</w:t>
      </w:r>
    </w:p>
    <w:p w14:paraId="434DB14D">
      <w:pPr>
        <w:ind w:firstLine="480"/>
        <w:rPr>
          <w:color w:val="000000" w:themeColor="text1"/>
          <w:lang w:eastAsia="zh"/>
          <w14:textFill>
            <w14:solidFill>
              <w14:schemeClr w14:val="tx1"/>
            </w14:solidFill>
          </w14:textFill>
        </w:rPr>
      </w:pPr>
      <w:r>
        <w:rPr>
          <w:rFonts w:hint="eastAsia"/>
          <w:color w:val="000000" w:themeColor="text1"/>
          <w14:textFill>
            <w14:solidFill>
              <w14:schemeClr w14:val="tx1"/>
            </w14:solidFill>
          </w14:textFill>
        </w:rPr>
        <w:t>首先，无论是技术范式还是科学范式的突破，突破性创新都展现出一系列显著特征，包括新颖性、前沿性、长期性、不确定性、高风险性、高影响力以及发散性和随机性等。新颖性和前沿性被认为是突破性创新的核心特征</w:t>
      </w:r>
      <w:r>
        <w:rPr>
          <w:rStyle w:val="10"/>
          <w:color w:val="000000" w:themeColor="text1"/>
          <w14:textFill>
            <w14:solidFill>
              <w14:schemeClr w14:val="tx1"/>
            </w14:solidFill>
          </w14:textFill>
        </w:rPr>
        <w:footnoteReference w:id="30"/>
      </w:r>
      <w:r>
        <w:rPr>
          <w:rFonts w:hint="eastAsia"/>
          <w:color w:val="000000" w:themeColor="text1"/>
          <w14:textFill>
            <w14:solidFill>
              <w14:schemeClr w14:val="tx1"/>
            </w14:solidFill>
          </w14:textFill>
        </w:rPr>
        <w:t>，体现突破性创新推陈出新的程度。部分研究指出突破性技术的</w:t>
      </w:r>
      <w:r>
        <w:rPr>
          <w:color w:val="000000" w:themeColor="text1"/>
          <w14:textFill>
            <w14:solidFill>
              <w14:schemeClr w14:val="tx1"/>
            </w14:solidFill>
          </w14:textFill>
        </w:rPr>
        <w:t>孕育依赖于长期且深厚的知识积累</w:t>
      </w:r>
      <w:r>
        <w:rPr>
          <w:rStyle w:val="10"/>
          <w:color w:val="000000" w:themeColor="text1"/>
          <w14:textFill>
            <w14:solidFill>
              <w14:schemeClr w14:val="tx1"/>
            </w14:solidFill>
          </w14:textFill>
        </w:rPr>
        <w:footnoteReference w:id="31"/>
      </w:r>
      <w:r>
        <w:rPr>
          <w:rFonts w:hint="eastAsia"/>
          <w:color w:val="000000" w:themeColor="text1"/>
          <w14:textFill>
            <w14:solidFill>
              <w14:schemeClr w14:val="tx1"/>
            </w14:solidFill>
          </w14:textFill>
        </w:rPr>
        <w:t>，创新周期往往超过十年</w:t>
      </w:r>
      <w:r>
        <w:rPr>
          <w:rStyle w:val="10"/>
          <w:color w:val="000000" w:themeColor="text1"/>
          <w14:textFill>
            <w14:solidFill>
              <w14:schemeClr w14:val="tx1"/>
            </w14:solidFill>
          </w14:textFill>
        </w:rPr>
        <w:footnoteReference w:id="32"/>
      </w:r>
      <w:r>
        <w:rPr>
          <w:rFonts w:hint="eastAsia"/>
          <w:color w:val="000000" w:themeColor="text1"/>
          <w14:textFill>
            <w14:solidFill>
              <w14:schemeClr w14:val="tx1"/>
            </w14:solidFill>
          </w14:textFill>
        </w:rPr>
        <w:t>。</w:t>
      </w:r>
      <w:r>
        <w:rPr>
          <w:color w:val="000000" w:themeColor="text1"/>
          <w14:textFill>
            <w14:solidFill>
              <w14:schemeClr w14:val="tx1"/>
            </w14:solidFill>
          </w14:textFill>
        </w:rPr>
        <w:t>突破性创新从基础科学研究到市场应用的漫长过程中</w:t>
      </w:r>
      <w:r>
        <w:rPr>
          <w:rFonts w:hint="eastAsia"/>
          <w:color w:val="000000" w:themeColor="text1"/>
          <w14:textFill>
            <w14:solidFill>
              <w14:schemeClr w14:val="tx1"/>
            </w14:solidFill>
          </w14:textFill>
        </w:rPr>
        <w:t>，内外部环境的多重因素带来了较高的不确定性和风险。同时，突破性创新不仅对科学进步产生深远影响，还能精准挖掘领域潜力，进而重塑行业格局，彰显其强大的影响力</w:t>
      </w:r>
      <w:r>
        <w:rPr>
          <w:rStyle w:val="10"/>
          <w:color w:val="000000" w:themeColor="text1"/>
          <w14:textFill>
            <w14:solidFill>
              <w14:schemeClr w14:val="tx1"/>
            </w14:solidFill>
          </w14:textFill>
        </w:rPr>
        <w:footnoteReference w:id="33"/>
      </w:r>
      <w:r>
        <w:rPr>
          <w:rFonts w:hint="eastAsia"/>
          <w:color w:val="000000" w:themeColor="text1"/>
          <w14:textFill>
            <w14:solidFill>
              <w14:schemeClr w14:val="tx1"/>
            </w14:solidFill>
          </w14:textFill>
        </w:rPr>
        <w:t>，此外，突破性创新通常需要突破固有思维框架，通过发散性思维发现具备潜力的新思想和技术，因此表现出一定的随机性</w:t>
      </w:r>
      <w:r>
        <w:rPr>
          <w:rStyle w:val="10"/>
          <w:color w:val="000000" w:themeColor="text1"/>
          <w14:textFill>
            <w14:solidFill>
              <w14:schemeClr w14:val="tx1"/>
            </w14:solidFill>
          </w14:textFill>
        </w:rPr>
        <w:footnoteReference w:id="34"/>
      </w:r>
      <w:r>
        <w:rPr>
          <w:rFonts w:hint="eastAsia"/>
          <w:color w:val="000000" w:themeColor="text1"/>
          <w:lang w:eastAsia="zh"/>
          <w14:textFill>
            <w14:solidFill>
              <w14:schemeClr w14:val="tx1"/>
            </w14:solidFill>
          </w14:textFill>
        </w:rPr>
        <w:t>。</w:t>
      </w:r>
    </w:p>
    <w:p w14:paraId="16979C9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其次，突破性创新高度依赖核心技术的重大突破，因此呈现出非线性、不连续、突变及学科交叉等特征。突破性技术通常表现为正向的非连续创新，其发展路径在技术S曲线上起点高于传统技术，初始性能即超越既有技术极限，体现出显著的跃升趋势</w:t>
      </w:r>
      <w:r>
        <w:rPr>
          <w:rStyle w:val="10"/>
          <w:color w:val="000000" w:themeColor="text1"/>
          <w14:textFill>
            <w14:solidFill>
              <w14:schemeClr w14:val="tx1"/>
            </w14:solidFill>
          </w14:textFill>
        </w:rPr>
        <w:footnoteReference w:id="35"/>
      </w:r>
      <w:r>
        <w:rPr>
          <w:rFonts w:hint="eastAsia"/>
          <w:color w:val="000000" w:themeColor="text1"/>
          <w14:textFill>
            <w14:solidFill>
              <w14:schemeClr w14:val="tx1"/>
            </w14:solidFill>
          </w14:textFill>
        </w:rPr>
        <w:t>。从科学发展的非线性规律出发，突破性创新的突变性主要源于科学知识或基本原理的根本性突破，这种突破带来了技术革新的强烈震荡和进步幅度的突增，成为技术演化过程中的关键驱动力</w:t>
      </w:r>
      <w:r>
        <w:rPr>
          <w:rStyle w:val="10"/>
          <w:color w:val="000000" w:themeColor="text1"/>
          <w14:textFill>
            <w14:solidFill>
              <w14:schemeClr w14:val="tx1"/>
            </w14:solidFill>
          </w14:textFill>
        </w:rPr>
        <w:footnoteReference w:id="36"/>
      </w:r>
      <w:r>
        <w:rPr>
          <w:rFonts w:hint="eastAsia"/>
          <w:color w:val="000000" w:themeColor="text1"/>
          <w14:textFill>
            <w14:solidFill>
              <w14:schemeClr w14:val="tx1"/>
            </w14:solidFill>
          </w14:textFill>
        </w:rPr>
        <w:t>，在突破技术瓶颈方面发挥关键作用。同时，</w:t>
      </w:r>
      <w:r>
        <w:rPr>
          <w:color w:val="000000" w:themeColor="text1"/>
          <w14:textFill>
            <w14:solidFill>
              <w14:schemeClr w14:val="tx1"/>
            </w14:solidFill>
          </w14:textFill>
        </w:rPr>
        <w:t>突破性创新往往发生在不同学科领域尚未充分融合的交叉点上</w:t>
      </w:r>
      <w:r>
        <w:rPr>
          <w:rFonts w:hint="eastAsia"/>
          <w:color w:val="000000" w:themeColor="text1"/>
          <w14:textFill>
            <w14:solidFill>
              <w14:schemeClr w14:val="tx1"/>
            </w14:solidFill>
          </w14:textFill>
        </w:rPr>
        <w:t>，体现出知识体系的深度融合和显著的学科交叉特</w:t>
      </w:r>
      <w:r>
        <w:rPr>
          <w:rFonts w:hint="eastAsia"/>
          <w:color w:val="000000" w:themeColor="text1"/>
          <w:lang w:eastAsia="zh"/>
          <w14:textFill>
            <w14:solidFill>
              <w14:schemeClr w14:val="tx1"/>
            </w14:solidFill>
          </w14:textFill>
        </w:rPr>
        <w:t>性</w:t>
      </w:r>
      <w:r>
        <w:rPr>
          <w:rFonts w:hint="eastAsia"/>
          <w:color w:val="000000" w:themeColor="text1"/>
          <w14:textFill>
            <w14:solidFill>
              <w14:schemeClr w14:val="tx1"/>
            </w14:solidFill>
          </w14:textFill>
        </w:rPr>
        <w:t>。</w:t>
      </w:r>
    </w:p>
    <w:p w14:paraId="515ED027">
      <w:pPr>
        <w:pStyle w:val="12"/>
        <w:rPr>
          <w:rFonts w:hint="default"/>
        </w:rPr>
      </w:pPr>
      <w:bookmarkStart w:id="11" w:name="_Toc31278"/>
      <w:r>
        <w:t>表0-5 突破性创新的特征</w:t>
      </w:r>
      <w:bookmarkEnd w:id="11"/>
    </w:p>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4536"/>
        <w:gridCol w:w="2484"/>
      </w:tblGrid>
      <w:tr w14:paraId="4F28D4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1276" w:type="dxa"/>
            <w:tcBorders>
              <w:top w:val="single" w:color="auto" w:sz="4" w:space="0"/>
              <w:bottom w:val="single" w:color="auto" w:sz="4" w:space="0"/>
            </w:tcBorders>
            <w:vAlign w:val="center"/>
          </w:tcPr>
          <w:p w14:paraId="3D6441B5">
            <w:pPr>
              <w:pStyle w:val="5"/>
            </w:pPr>
            <w:bookmarkStart w:id="12" w:name="_Hlk201570852"/>
            <w:bookmarkStart w:id="13" w:name="_Hlk201571089"/>
            <w:r>
              <w:rPr>
                <w:rFonts w:hint="eastAsia"/>
              </w:rPr>
              <w:t>特征</w:t>
            </w:r>
          </w:p>
        </w:tc>
        <w:tc>
          <w:tcPr>
            <w:tcW w:w="4536" w:type="dxa"/>
            <w:tcBorders>
              <w:top w:val="single" w:color="auto" w:sz="4" w:space="0"/>
              <w:bottom w:val="single" w:color="auto" w:sz="4" w:space="0"/>
            </w:tcBorders>
            <w:vAlign w:val="center"/>
          </w:tcPr>
          <w:p w14:paraId="4A3998EA">
            <w:pPr>
              <w:pStyle w:val="5"/>
            </w:pPr>
            <w:r>
              <w:rPr>
                <w:rFonts w:hint="eastAsia"/>
              </w:rPr>
              <w:t>释义</w:t>
            </w:r>
          </w:p>
        </w:tc>
        <w:tc>
          <w:tcPr>
            <w:tcW w:w="2484" w:type="dxa"/>
            <w:tcBorders>
              <w:top w:val="single" w:color="auto" w:sz="4" w:space="0"/>
              <w:bottom w:val="single" w:color="auto" w:sz="4" w:space="0"/>
            </w:tcBorders>
            <w:vAlign w:val="center"/>
          </w:tcPr>
          <w:p w14:paraId="1EAC32E2">
            <w:pPr>
              <w:pStyle w:val="5"/>
            </w:pPr>
            <w:r>
              <w:rPr>
                <w:rFonts w:hint="eastAsia"/>
              </w:rPr>
              <w:t>代表性研究</w:t>
            </w:r>
          </w:p>
        </w:tc>
      </w:tr>
      <w:tr w14:paraId="7A4F41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1276" w:type="dxa"/>
            <w:tcBorders>
              <w:top w:val="single" w:color="auto" w:sz="4" w:space="0"/>
            </w:tcBorders>
            <w:vAlign w:val="center"/>
          </w:tcPr>
          <w:p w14:paraId="6C79A2DA">
            <w:pPr>
              <w:pStyle w:val="5"/>
            </w:pPr>
            <w:r>
              <w:rPr>
                <w:rFonts w:hint="eastAsia"/>
              </w:rPr>
              <w:t>新颖性</w:t>
            </w:r>
          </w:p>
        </w:tc>
        <w:tc>
          <w:tcPr>
            <w:tcW w:w="4536" w:type="dxa"/>
            <w:tcBorders>
              <w:top w:val="single" w:color="auto" w:sz="4" w:space="0"/>
            </w:tcBorders>
            <w:vAlign w:val="center"/>
          </w:tcPr>
          <w:p w14:paraId="11697D3C">
            <w:pPr>
              <w:pStyle w:val="5"/>
            </w:pPr>
            <w:r>
              <w:rPr>
                <w:rFonts w:hint="eastAsia"/>
              </w:rPr>
              <w:t>最重要的特征之一，建立在新的科学原理或技术之上，引领科技未来发展</w:t>
            </w:r>
          </w:p>
        </w:tc>
        <w:tc>
          <w:tcPr>
            <w:tcW w:w="2484" w:type="dxa"/>
            <w:tcBorders>
              <w:top w:val="single" w:color="auto" w:sz="4" w:space="0"/>
            </w:tcBorders>
            <w:vAlign w:val="center"/>
          </w:tcPr>
          <w:p w14:paraId="16F619FA">
            <w:pPr>
              <w:pStyle w:val="5"/>
            </w:pPr>
            <w:r>
              <w:rPr>
                <w:rFonts w:hint="eastAsia"/>
              </w:rPr>
              <w:t>Zhou K Z等</w:t>
            </w:r>
            <w:r>
              <w:rPr>
                <w:vertAlign w:val="superscript"/>
              </w:rPr>
              <w:fldChar w:fldCharType="begin"/>
            </w:r>
            <w:r>
              <w:rPr>
                <w:vertAlign w:val="superscript"/>
              </w:rPr>
              <w:instrText xml:space="preserve"> </w:instrText>
            </w:r>
            <w:r>
              <w:rPr>
                <w:rFonts w:hint="eastAsia"/>
                <w:vertAlign w:val="superscript"/>
              </w:rPr>
              <w:instrText xml:space="preserve">REF _Ref202006184 \r \h</w:instrText>
            </w:r>
            <w:r>
              <w:rPr>
                <w:vertAlign w:val="superscript"/>
              </w:rPr>
              <w:instrText xml:space="preserve"> </w:instrText>
            </w:r>
            <w:r>
              <w:rPr>
                <w:vertAlign w:val="superscript"/>
              </w:rPr>
              <w:fldChar w:fldCharType="separate"/>
            </w:r>
            <w:r>
              <w:rPr>
                <w:vertAlign w:val="superscript"/>
              </w:rPr>
              <w:t>[37]</w:t>
            </w:r>
            <w:r>
              <w:rPr>
                <w:vertAlign w:val="superscript"/>
              </w:rPr>
              <w:fldChar w:fldCharType="end"/>
            </w:r>
          </w:p>
        </w:tc>
      </w:tr>
      <w:tr w14:paraId="48BF0E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4D953446">
            <w:pPr>
              <w:pStyle w:val="5"/>
            </w:pPr>
            <w:r>
              <w:rPr>
                <w:rFonts w:hint="eastAsia"/>
              </w:rPr>
              <w:t>前沿性</w:t>
            </w:r>
          </w:p>
        </w:tc>
        <w:tc>
          <w:tcPr>
            <w:tcW w:w="4536" w:type="dxa"/>
            <w:vAlign w:val="center"/>
          </w:tcPr>
          <w:p w14:paraId="70032E3B">
            <w:pPr>
              <w:pStyle w:val="5"/>
            </w:pPr>
            <w:r>
              <w:rPr>
                <w:rFonts w:hint="eastAsia"/>
              </w:rPr>
              <w:t>最重要的特征之一，代表知识发展的前沿</w:t>
            </w:r>
          </w:p>
        </w:tc>
        <w:tc>
          <w:tcPr>
            <w:tcW w:w="2484" w:type="dxa"/>
            <w:vAlign w:val="center"/>
          </w:tcPr>
          <w:p w14:paraId="45116E3E">
            <w:pPr>
              <w:pStyle w:val="5"/>
            </w:pPr>
            <w:r>
              <w:rPr>
                <w:rFonts w:hint="eastAsia"/>
              </w:rPr>
              <w:t>Dahlin K和Behrens D M</w:t>
            </w:r>
            <w:r>
              <w:rPr>
                <w:vertAlign w:val="superscript"/>
              </w:rPr>
              <w:fldChar w:fldCharType="begin"/>
            </w:r>
            <w:r>
              <w:rPr>
                <w:vertAlign w:val="superscript"/>
              </w:rPr>
              <w:instrText xml:space="preserve"> </w:instrText>
            </w:r>
            <w:r>
              <w:rPr>
                <w:rFonts w:hint="eastAsia"/>
                <w:vertAlign w:val="superscript"/>
              </w:rPr>
              <w:instrText xml:space="preserve">REF _Ref202006214 \r \h</w:instrText>
            </w:r>
            <w:r>
              <w:rPr>
                <w:vertAlign w:val="superscript"/>
              </w:rPr>
              <w:instrText xml:space="preserve"> </w:instrText>
            </w:r>
            <w:r>
              <w:rPr>
                <w:vertAlign w:val="superscript"/>
              </w:rPr>
              <w:fldChar w:fldCharType="separate"/>
            </w:r>
            <w:r>
              <w:rPr>
                <w:vertAlign w:val="superscript"/>
              </w:rPr>
              <w:t>[38]</w:t>
            </w:r>
            <w:r>
              <w:rPr>
                <w:vertAlign w:val="superscript"/>
              </w:rPr>
              <w:fldChar w:fldCharType="end"/>
            </w:r>
          </w:p>
        </w:tc>
      </w:tr>
      <w:tr w14:paraId="3456CC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648BC8AA">
            <w:pPr>
              <w:pStyle w:val="5"/>
            </w:pPr>
            <w:r>
              <w:rPr>
                <w:rFonts w:hint="eastAsia"/>
              </w:rPr>
              <w:t>长期性</w:t>
            </w:r>
          </w:p>
        </w:tc>
        <w:tc>
          <w:tcPr>
            <w:tcW w:w="4536" w:type="dxa"/>
            <w:vAlign w:val="center"/>
          </w:tcPr>
          <w:p w14:paraId="619E12D3">
            <w:pPr>
              <w:pStyle w:val="5"/>
            </w:pPr>
            <w:r>
              <w:rPr>
                <w:rFonts w:hint="eastAsia"/>
              </w:rPr>
              <w:t>需要长期的知识积累，是一个长期演进的过程，平均周期为 10 年以上</w:t>
            </w:r>
          </w:p>
        </w:tc>
        <w:tc>
          <w:tcPr>
            <w:tcW w:w="2484" w:type="dxa"/>
            <w:vAlign w:val="center"/>
          </w:tcPr>
          <w:p w14:paraId="0845062B">
            <w:pPr>
              <w:pStyle w:val="5"/>
            </w:pPr>
            <w:r>
              <w:rPr>
                <w:rFonts w:hint="eastAsia"/>
              </w:rPr>
              <w:t>Brondoni S M等</w:t>
            </w:r>
            <w:r>
              <w:rPr>
                <w:vertAlign w:val="superscript"/>
              </w:rPr>
              <w:fldChar w:fldCharType="begin"/>
            </w:r>
            <w:r>
              <w:rPr>
                <w:vertAlign w:val="superscript"/>
              </w:rPr>
              <w:instrText xml:space="preserve"> </w:instrText>
            </w:r>
            <w:r>
              <w:rPr>
                <w:rFonts w:hint="eastAsia"/>
                <w:vertAlign w:val="superscript"/>
              </w:rPr>
              <w:instrText xml:space="preserve">REF _Ref202006220 \r \h</w:instrText>
            </w:r>
            <w:r>
              <w:rPr>
                <w:vertAlign w:val="superscript"/>
              </w:rPr>
              <w:instrText xml:space="preserve"> </w:instrText>
            </w:r>
            <w:r>
              <w:rPr>
                <w:vertAlign w:val="superscript"/>
              </w:rPr>
              <w:fldChar w:fldCharType="separate"/>
            </w:r>
            <w:r>
              <w:rPr>
                <w:vertAlign w:val="superscript"/>
              </w:rPr>
              <w:t>[39]</w:t>
            </w:r>
            <w:r>
              <w:rPr>
                <w:vertAlign w:val="superscript"/>
              </w:rPr>
              <w:fldChar w:fldCharType="end"/>
            </w:r>
            <w:r>
              <w:rPr>
                <w:rFonts w:hint="eastAsia"/>
              </w:rPr>
              <w:t>;</w:t>
            </w:r>
          </w:p>
          <w:p w14:paraId="5B0A471B">
            <w:pPr>
              <w:pStyle w:val="5"/>
            </w:pPr>
            <w:r>
              <w:rPr>
                <w:rFonts w:hint="eastAsia"/>
              </w:rPr>
              <w:t>付玉秀和张洪石</w:t>
            </w:r>
            <w:r>
              <w:rPr>
                <w:vertAlign w:val="superscript"/>
              </w:rPr>
              <w:fldChar w:fldCharType="begin"/>
            </w:r>
            <w:r>
              <w:rPr>
                <w:vertAlign w:val="superscript"/>
              </w:rPr>
              <w:instrText xml:space="preserve"> </w:instrText>
            </w:r>
            <w:r>
              <w:rPr>
                <w:rFonts w:hint="eastAsia"/>
                <w:vertAlign w:val="superscript"/>
              </w:rPr>
              <w:instrText xml:space="preserve">REF _Ref202005371 \r \h</w:instrText>
            </w:r>
            <w:r>
              <w:rPr>
                <w:vertAlign w:val="superscript"/>
              </w:rPr>
              <w:instrText xml:space="preserve"> </w:instrText>
            </w:r>
            <w:r>
              <w:rPr>
                <w:vertAlign w:val="superscript"/>
              </w:rPr>
              <w:fldChar w:fldCharType="separate"/>
            </w:r>
            <w:r>
              <w:rPr>
                <w:vertAlign w:val="superscript"/>
              </w:rPr>
              <w:t>[22]</w:t>
            </w:r>
            <w:r>
              <w:rPr>
                <w:vertAlign w:val="superscript"/>
              </w:rPr>
              <w:fldChar w:fldCharType="end"/>
            </w:r>
          </w:p>
        </w:tc>
      </w:tr>
      <w:tr w14:paraId="4F0579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00EE1200">
            <w:pPr>
              <w:pStyle w:val="5"/>
            </w:pPr>
            <w:r>
              <w:rPr>
                <w:rFonts w:hint="eastAsia"/>
              </w:rPr>
              <w:t>不确定性</w:t>
            </w:r>
          </w:p>
        </w:tc>
        <w:tc>
          <w:tcPr>
            <w:tcW w:w="4536" w:type="dxa"/>
            <w:vAlign w:val="center"/>
          </w:tcPr>
          <w:p w14:paraId="483542A5">
            <w:pPr>
              <w:pStyle w:val="5"/>
            </w:pPr>
            <w:r>
              <w:rPr>
                <w:rFonts w:hint="eastAsia"/>
              </w:rPr>
              <w:t>具有很强的不确定性，主要来源于技术、市场、组织、资源四方面</w:t>
            </w:r>
          </w:p>
        </w:tc>
        <w:tc>
          <w:tcPr>
            <w:tcW w:w="2484" w:type="dxa"/>
            <w:vAlign w:val="center"/>
          </w:tcPr>
          <w:p w14:paraId="3E4A9A12">
            <w:pPr>
              <w:pStyle w:val="5"/>
            </w:pPr>
            <w:r>
              <w:rPr>
                <w:rFonts w:hint="eastAsia"/>
              </w:rPr>
              <w:t>Robert W V等</w:t>
            </w:r>
            <w:r>
              <w:rPr>
                <w:vertAlign w:val="superscript"/>
              </w:rPr>
              <w:fldChar w:fldCharType="begin"/>
            </w:r>
            <w:r>
              <w:rPr>
                <w:vertAlign w:val="superscript"/>
              </w:rPr>
              <w:instrText xml:space="preserve"> </w:instrText>
            </w:r>
            <w:r>
              <w:rPr>
                <w:rFonts w:hint="eastAsia"/>
                <w:vertAlign w:val="superscript"/>
              </w:rPr>
              <w:instrText xml:space="preserve">REF _Ref202006245 \r \h</w:instrText>
            </w:r>
            <w:r>
              <w:rPr>
                <w:vertAlign w:val="superscript"/>
              </w:rPr>
              <w:instrText xml:space="preserve"> </w:instrText>
            </w:r>
            <w:r>
              <w:rPr>
                <w:vertAlign w:val="superscript"/>
              </w:rPr>
              <w:fldChar w:fldCharType="separate"/>
            </w:r>
            <w:r>
              <w:rPr>
                <w:vertAlign w:val="superscript"/>
              </w:rPr>
              <w:t>[40]</w:t>
            </w:r>
            <w:r>
              <w:rPr>
                <w:vertAlign w:val="superscript"/>
              </w:rPr>
              <w:fldChar w:fldCharType="end"/>
            </w:r>
          </w:p>
        </w:tc>
      </w:tr>
      <w:tr w14:paraId="4613AB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20162930">
            <w:pPr>
              <w:pStyle w:val="5"/>
            </w:pPr>
            <w:r>
              <w:rPr>
                <w:rFonts w:hint="eastAsia"/>
              </w:rPr>
              <w:t>高风险性</w:t>
            </w:r>
          </w:p>
        </w:tc>
        <w:tc>
          <w:tcPr>
            <w:tcW w:w="4536" w:type="dxa"/>
            <w:vAlign w:val="center"/>
          </w:tcPr>
          <w:p w14:paraId="0D36EB09">
            <w:pPr>
              <w:pStyle w:val="5"/>
            </w:pPr>
            <w:r>
              <w:rPr>
                <w:rFonts w:hint="eastAsia"/>
              </w:rPr>
              <w:t>对组织的知识储备、资金投入和战略定位等有更高要求，面临高风险</w:t>
            </w:r>
          </w:p>
        </w:tc>
        <w:tc>
          <w:tcPr>
            <w:tcW w:w="2484" w:type="dxa"/>
            <w:vAlign w:val="center"/>
          </w:tcPr>
          <w:p w14:paraId="0EE36E85">
            <w:pPr>
              <w:pStyle w:val="5"/>
            </w:pPr>
            <w:r>
              <w:rPr>
                <w:rFonts w:hint="eastAsia"/>
              </w:rPr>
              <w:t>Semadeni M和Brian S A</w:t>
            </w:r>
            <w:r>
              <w:rPr>
                <w:vertAlign w:val="superscript"/>
              </w:rPr>
              <w:fldChar w:fldCharType="begin"/>
            </w:r>
            <w:r>
              <w:rPr>
                <w:vertAlign w:val="superscript"/>
              </w:rPr>
              <w:instrText xml:space="preserve"> </w:instrText>
            </w:r>
            <w:r>
              <w:rPr>
                <w:rFonts w:hint="eastAsia"/>
                <w:vertAlign w:val="superscript"/>
              </w:rPr>
              <w:instrText xml:space="preserve">REF _Ref202006252 \r \h</w:instrText>
            </w:r>
            <w:r>
              <w:rPr>
                <w:vertAlign w:val="superscript"/>
              </w:rPr>
              <w:instrText xml:space="preserve"> </w:instrText>
            </w:r>
            <w:r>
              <w:rPr>
                <w:vertAlign w:val="superscript"/>
              </w:rPr>
              <w:fldChar w:fldCharType="separate"/>
            </w:r>
            <w:r>
              <w:rPr>
                <w:vertAlign w:val="superscript"/>
              </w:rPr>
              <w:t>[41]</w:t>
            </w:r>
            <w:r>
              <w:rPr>
                <w:vertAlign w:val="superscript"/>
              </w:rPr>
              <w:fldChar w:fldCharType="end"/>
            </w:r>
          </w:p>
        </w:tc>
      </w:tr>
      <w:tr w14:paraId="4E14ED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7B9E76CA">
            <w:pPr>
              <w:pStyle w:val="5"/>
            </w:pPr>
            <w:r>
              <w:rPr>
                <w:rFonts w:hint="eastAsia"/>
              </w:rPr>
              <w:t>高影响力</w:t>
            </w:r>
          </w:p>
        </w:tc>
        <w:tc>
          <w:tcPr>
            <w:tcW w:w="4536" w:type="dxa"/>
            <w:vAlign w:val="center"/>
          </w:tcPr>
          <w:p w14:paraId="094025D6">
            <w:pPr>
              <w:pStyle w:val="5"/>
            </w:pPr>
            <w:r>
              <w:rPr>
                <w:rFonts w:hint="eastAsia"/>
              </w:rPr>
              <w:t>对行业及其产业链具有高度的渗透性，会对市场或行业格局以及科学研究产生较大影响力</w:t>
            </w:r>
          </w:p>
        </w:tc>
        <w:tc>
          <w:tcPr>
            <w:tcW w:w="2484" w:type="dxa"/>
            <w:vAlign w:val="center"/>
          </w:tcPr>
          <w:p w14:paraId="7CF83F5B">
            <w:pPr>
              <w:pStyle w:val="5"/>
            </w:pPr>
            <w:r>
              <w:rPr>
                <w:rFonts w:hint="eastAsia"/>
              </w:rPr>
              <w:t>BabaY和Walsh J P</w:t>
            </w:r>
            <w:r>
              <w:rPr>
                <w:vertAlign w:val="superscript"/>
              </w:rPr>
              <w:fldChar w:fldCharType="begin"/>
            </w:r>
            <w:r>
              <w:rPr>
                <w:vertAlign w:val="superscript"/>
              </w:rPr>
              <w:instrText xml:space="preserve"> </w:instrText>
            </w:r>
            <w:r>
              <w:rPr>
                <w:rFonts w:hint="eastAsia"/>
                <w:vertAlign w:val="superscript"/>
              </w:rPr>
              <w:instrText xml:space="preserve">REF _Ref202006261 \r \h</w:instrText>
            </w:r>
            <w:r>
              <w:rPr>
                <w:vertAlign w:val="superscript"/>
              </w:rPr>
              <w:instrText xml:space="preserve"> </w:instrText>
            </w:r>
            <w:r>
              <w:rPr>
                <w:vertAlign w:val="superscript"/>
              </w:rPr>
              <w:fldChar w:fldCharType="separate"/>
            </w:r>
            <w:r>
              <w:rPr>
                <w:vertAlign w:val="superscript"/>
              </w:rPr>
              <w:t>[42]</w:t>
            </w:r>
            <w:r>
              <w:rPr>
                <w:vertAlign w:val="superscript"/>
              </w:rPr>
              <w:fldChar w:fldCharType="end"/>
            </w:r>
            <w:r>
              <w:rPr>
                <w:rFonts w:hint="eastAsia"/>
              </w:rPr>
              <w:t>;</w:t>
            </w:r>
          </w:p>
          <w:p w14:paraId="5AA3843D">
            <w:pPr>
              <w:pStyle w:val="5"/>
            </w:pPr>
            <w:r>
              <w:rPr>
                <w:rFonts w:hint="eastAsia"/>
              </w:rPr>
              <w:t>Wang J等</w:t>
            </w:r>
            <w:r>
              <w:rPr>
                <w:vertAlign w:val="superscript"/>
              </w:rPr>
              <w:fldChar w:fldCharType="begin"/>
            </w:r>
            <w:r>
              <w:rPr>
                <w:vertAlign w:val="superscript"/>
              </w:rPr>
              <w:instrText xml:space="preserve"> </w:instrText>
            </w:r>
            <w:r>
              <w:rPr>
                <w:rFonts w:hint="eastAsia"/>
                <w:vertAlign w:val="superscript"/>
              </w:rPr>
              <w:instrText xml:space="preserve">REF _Ref202006269 \r \h</w:instrText>
            </w:r>
            <w:r>
              <w:rPr>
                <w:vertAlign w:val="superscript"/>
              </w:rPr>
              <w:instrText xml:space="preserve"> </w:instrText>
            </w:r>
            <w:r>
              <w:rPr>
                <w:vertAlign w:val="superscript"/>
              </w:rPr>
              <w:fldChar w:fldCharType="separate"/>
            </w:r>
            <w:r>
              <w:rPr>
                <w:vertAlign w:val="superscript"/>
              </w:rPr>
              <w:t>[43]</w:t>
            </w:r>
            <w:r>
              <w:rPr>
                <w:vertAlign w:val="superscript"/>
              </w:rPr>
              <w:fldChar w:fldCharType="end"/>
            </w:r>
          </w:p>
        </w:tc>
      </w:tr>
      <w:tr w14:paraId="0C8050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13E8436F">
            <w:pPr>
              <w:pStyle w:val="5"/>
            </w:pPr>
            <w:r>
              <w:rPr>
                <w:rFonts w:hint="eastAsia"/>
              </w:rPr>
              <w:t>发散性</w:t>
            </w:r>
          </w:p>
        </w:tc>
        <w:tc>
          <w:tcPr>
            <w:tcW w:w="4536" w:type="dxa"/>
            <w:vAlign w:val="center"/>
          </w:tcPr>
          <w:p w14:paraId="506FBD6F">
            <w:pPr>
              <w:pStyle w:val="5"/>
            </w:pPr>
            <w:r>
              <w:rPr>
                <w:rFonts w:hint="eastAsia"/>
              </w:rPr>
              <w:t>基于发散性思维</w:t>
            </w:r>
          </w:p>
        </w:tc>
        <w:tc>
          <w:tcPr>
            <w:tcW w:w="2484" w:type="dxa"/>
            <w:vAlign w:val="center"/>
          </w:tcPr>
          <w:p w14:paraId="69C3296F">
            <w:pPr>
              <w:pStyle w:val="5"/>
            </w:pPr>
            <w:r>
              <w:rPr>
                <w:rFonts w:hint="eastAsia"/>
              </w:rPr>
              <w:t>Kaplan S 和 Vakili K</w:t>
            </w:r>
            <w:r>
              <w:rPr>
                <w:vertAlign w:val="superscript"/>
              </w:rPr>
              <w:fldChar w:fldCharType="begin"/>
            </w:r>
            <w:r>
              <w:rPr>
                <w:vertAlign w:val="superscript"/>
              </w:rPr>
              <w:instrText xml:space="preserve"> </w:instrText>
            </w:r>
            <w:r>
              <w:rPr>
                <w:rFonts w:hint="eastAsia"/>
                <w:vertAlign w:val="superscript"/>
              </w:rPr>
              <w:instrText xml:space="preserve">REF _Ref202006276 \r \h</w:instrText>
            </w:r>
            <w:r>
              <w:rPr>
                <w:vertAlign w:val="superscript"/>
              </w:rPr>
              <w:instrText xml:space="preserve"> </w:instrText>
            </w:r>
            <w:r>
              <w:rPr>
                <w:vertAlign w:val="superscript"/>
              </w:rPr>
              <w:fldChar w:fldCharType="separate"/>
            </w:r>
            <w:r>
              <w:rPr>
                <w:vertAlign w:val="superscript"/>
              </w:rPr>
              <w:t>[44]</w:t>
            </w:r>
            <w:r>
              <w:rPr>
                <w:vertAlign w:val="superscript"/>
              </w:rPr>
              <w:fldChar w:fldCharType="end"/>
            </w:r>
            <w:r>
              <w:rPr>
                <w:rFonts w:hint="eastAsia"/>
              </w:rPr>
              <w:t>;</w:t>
            </w:r>
          </w:p>
          <w:p w14:paraId="7F19668E">
            <w:pPr>
              <w:pStyle w:val="5"/>
            </w:pPr>
            <w:r>
              <w:rPr>
                <w:rFonts w:hint="eastAsia"/>
              </w:rPr>
              <w:t>付玉秀和张洪石</w:t>
            </w:r>
            <w:r>
              <w:rPr>
                <w:vertAlign w:val="superscript"/>
              </w:rPr>
              <w:fldChar w:fldCharType="begin"/>
            </w:r>
            <w:r>
              <w:rPr>
                <w:vertAlign w:val="superscript"/>
              </w:rPr>
              <w:instrText xml:space="preserve"> </w:instrText>
            </w:r>
            <w:r>
              <w:rPr>
                <w:rFonts w:hint="eastAsia"/>
                <w:vertAlign w:val="superscript"/>
              </w:rPr>
              <w:instrText xml:space="preserve">REF _Ref202005371 \r \h</w:instrText>
            </w:r>
            <w:r>
              <w:rPr>
                <w:vertAlign w:val="superscript"/>
              </w:rPr>
              <w:instrText xml:space="preserve"> </w:instrText>
            </w:r>
            <w:r>
              <w:rPr>
                <w:vertAlign w:val="superscript"/>
              </w:rPr>
              <w:fldChar w:fldCharType="separate"/>
            </w:r>
            <w:r>
              <w:rPr>
                <w:vertAlign w:val="superscript"/>
              </w:rPr>
              <w:t>[22]</w:t>
            </w:r>
            <w:r>
              <w:rPr>
                <w:vertAlign w:val="superscript"/>
              </w:rPr>
              <w:fldChar w:fldCharType="end"/>
            </w:r>
          </w:p>
        </w:tc>
      </w:tr>
      <w:tr w14:paraId="52295F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31A1A121">
            <w:pPr>
              <w:pStyle w:val="5"/>
            </w:pPr>
            <w:r>
              <w:rPr>
                <w:rFonts w:hint="eastAsia"/>
              </w:rPr>
              <w:t>随机性</w:t>
            </w:r>
          </w:p>
        </w:tc>
        <w:tc>
          <w:tcPr>
            <w:tcW w:w="4536" w:type="dxa"/>
            <w:vAlign w:val="center"/>
          </w:tcPr>
          <w:p w14:paraId="20AF3FC3">
            <w:pPr>
              <w:pStyle w:val="5"/>
            </w:pPr>
            <w:r>
              <w:rPr>
                <w:rFonts w:hint="eastAsia"/>
              </w:rPr>
              <w:t>突破性创新的产生不是预先设定的</w:t>
            </w:r>
          </w:p>
        </w:tc>
        <w:tc>
          <w:tcPr>
            <w:tcW w:w="2484" w:type="dxa"/>
            <w:vAlign w:val="center"/>
          </w:tcPr>
          <w:p w14:paraId="7E2DEE55">
            <w:pPr>
              <w:pStyle w:val="5"/>
            </w:pPr>
            <w:r>
              <w:t>Koshland D</w:t>
            </w:r>
            <w:r>
              <w:rPr>
                <w:rFonts w:hint="eastAsia"/>
              </w:rPr>
              <w:t xml:space="preserve"> </w:t>
            </w:r>
            <w:r>
              <w:t>E</w:t>
            </w:r>
            <w:r>
              <w:rPr>
                <w:vertAlign w:val="superscript"/>
              </w:rPr>
              <w:fldChar w:fldCharType="begin"/>
            </w:r>
            <w:r>
              <w:rPr>
                <w:vertAlign w:val="superscript"/>
              </w:rPr>
              <w:instrText xml:space="preserve"> REF _Ref202006329 \r \h </w:instrText>
            </w:r>
            <w:r>
              <w:rPr>
                <w:vertAlign w:val="superscript"/>
              </w:rPr>
              <w:fldChar w:fldCharType="separate"/>
            </w:r>
            <w:r>
              <w:rPr>
                <w:vertAlign w:val="superscript"/>
              </w:rPr>
              <w:t>[45]</w:t>
            </w:r>
            <w:r>
              <w:rPr>
                <w:vertAlign w:val="superscript"/>
              </w:rPr>
              <w:fldChar w:fldCharType="end"/>
            </w:r>
            <w:r>
              <w:rPr>
                <w:rFonts w:hint="eastAsia"/>
              </w:rPr>
              <w:t>;</w:t>
            </w:r>
          </w:p>
          <w:p w14:paraId="431D328F">
            <w:pPr>
              <w:pStyle w:val="5"/>
            </w:pPr>
            <w:r>
              <w:rPr>
                <w:rFonts w:hint="eastAsia"/>
              </w:rPr>
              <w:t>付玉秀和张洪石</w:t>
            </w:r>
            <w:r>
              <w:rPr>
                <w:vertAlign w:val="superscript"/>
              </w:rPr>
              <w:fldChar w:fldCharType="begin"/>
            </w:r>
            <w:r>
              <w:rPr>
                <w:vertAlign w:val="superscript"/>
              </w:rPr>
              <w:instrText xml:space="preserve"> </w:instrText>
            </w:r>
            <w:r>
              <w:rPr>
                <w:rFonts w:hint="eastAsia"/>
                <w:vertAlign w:val="superscript"/>
              </w:rPr>
              <w:instrText xml:space="preserve">REF _Ref202005371 \r \h</w:instrText>
            </w:r>
            <w:r>
              <w:rPr>
                <w:vertAlign w:val="superscript"/>
              </w:rPr>
              <w:instrText xml:space="preserve"> </w:instrText>
            </w:r>
            <w:r>
              <w:rPr>
                <w:vertAlign w:val="superscript"/>
              </w:rPr>
              <w:fldChar w:fldCharType="separate"/>
            </w:r>
            <w:r>
              <w:rPr>
                <w:vertAlign w:val="superscript"/>
              </w:rPr>
              <w:t>[22]</w:t>
            </w:r>
            <w:r>
              <w:rPr>
                <w:vertAlign w:val="superscript"/>
              </w:rPr>
              <w:fldChar w:fldCharType="end"/>
            </w:r>
          </w:p>
        </w:tc>
      </w:tr>
      <w:tr w14:paraId="0361D7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18364421">
            <w:pPr>
              <w:pStyle w:val="5"/>
            </w:pPr>
            <w:r>
              <w:rPr>
                <w:rFonts w:hint="eastAsia"/>
              </w:rPr>
              <w:t>非线性</w:t>
            </w:r>
          </w:p>
        </w:tc>
        <w:tc>
          <w:tcPr>
            <w:tcW w:w="4536" w:type="dxa"/>
            <w:vAlign w:val="center"/>
          </w:tcPr>
          <w:p w14:paraId="74E07197">
            <w:pPr>
              <w:pStyle w:val="5"/>
            </w:pPr>
            <w:r>
              <w:rPr>
                <w:rFonts w:hint="eastAsia"/>
              </w:rPr>
              <w:t>技术的发展呈S型曲线，起点位于原有技术的S曲线上方，初始性能超越了原有技术的性能极限，呈正向跃升的发展趋势</w:t>
            </w:r>
          </w:p>
        </w:tc>
        <w:tc>
          <w:tcPr>
            <w:tcW w:w="2484" w:type="dxa"/>
            <w:vAlign w:val="center"/>
          </w:tcPr>
          <w:p w14:paraId="61729242">
            <w:pPr>
              <w:pStyle w:val="5"/>
            </w:pPr>
            <w:r>
              <w:t>Dosi G</w:t>
            </w:r>
            <w:r>
              <w:rPr>
                <w:vertAlign w:val="superscript"/>
              </w:rPr>
              <w:fldChar w:fldCharType="begin"/>
            </w:r>
            <w:r>
              <w:rPr>
                <w:vertAlign w:val="superscript"/>
              </w:rPr>
              <w:instrText xml:space="preserve"> REF _Ref202004445 \r \h </w:instrText>
            </w:r>
            <w:r>
              <w:rPr>
                <w:vertAlign w:val="superscript"/>
              </w:rPr>
              <w:fldChar w:fldCharType="separate"/>
            </w:r>
            <w:r>
              <w:rPr>
                <w:vertAlign w:val="superscript"/>
              </w:rPr>
              <w:t>[1]</w:t>
            </w:r>
            <w:r>
              <w:rPr>
                <w:vertAlign w:val="superscript"/>
              </w:rPr>
              <w:fldChar w:fldCharType="end"/>
            </w:r>
            <w:r>
              <w:rPr>
                <w:rFonts w:hint="eastAsia"/>
              </w:rPr>
              <w:t>；李善友</w:t>
            </w:r>
            <w:r>
              <w:rPr>
                <w:vertAlign w:val="superscript"/>
              </w:rPr>
              <w:fldChar w:fldCharType="begin"/>
            </w:r>
            <w:r>
              <w:rPr>
                <w:vertAlign w:val="superscript"/>
              </w:rPr>
              <w:instrText xml:space="preserve"> </w:instrText>
            </w:r>
            <w:r>
              <w:rPr>
                <w:rFonts w:hint="eastAsia"/>
                <w:vertAlign w:val="superscript"/>
              </w:rPr>
              <w:instrText xml:space="preserve">REF _Ref202006336 \r \h</w:instrText>
            </w:r>
            <w:r>
              <w:rPr>
                <w:vertAlign w:val="superscript"/>
              </w:rPr>
              <w:instrText xml:space="preserve"> </w:instrText>
            </w:r>
            <w:r>
              <w:rPr>
                <w:vertAlign w:val="superscript"/>
              </w:rPr>
              <w:fldChar w:fldCharType="separate"/>
            </w:r>
            <w:r>
              <w:rPr>
                <w:vertAlign w:val="superscript"/>
              </w:rPr>
              <w:t>[46]</w:t>
            </w:r>
            <w:r>
              <w:rPr>
                <w:vertAlign w:val="superscript"/>
              </w:rPr>
              <w:fldChar w:fldCharType="end"/>
            </w:r>
          </w:p>
        </w:tc>
      </w:tr>
      <w:tr w14:paraId="602ABE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5B85D437">
            <w:pPr>
              <w:pStyle w:val="5"/>
            </w:pPr>
            <w:r>
              <w:rPr>
                <w:rFonts w:hint="eastAsia"/>
              </w:rPr>
              <w:t>不连续性</w:t>
            </w:r>
          </w:p>
        </w:tc>
        <w:tc>
          <w:tcPr>
            <w:tcW w:w="4536" w:type="dxa"/>
            <w:vAlign w:val="center"/>
          </w:tcPr>
          <w:p w14:paraId="382B1EAB">
            <w:pPr>
              <w:pStyle w:val="5"/>
            </w:pPr>
            <w:r>
              <w:rPr>
                <w:rFonts w:hint="eastAsia"/>
              </w:rPr>
              <w:t>在技术轨道上出现间断和跳跃，同时使产品性能、成本等出现大幅度改变</w:t>
            </w:r>
          </w:p>
        </w:tc>
        <w:tc>
          <w:tcPr>
            <w:tcW w:w="2484" w:type="dxa"/>
            <w:vAlign w:val="center"/>
          </w:tcPr>
          <w:p w14:paraId="6944540B">
            <w:pPr>
              <w:pStyle w:val="5"/>
            </w:pPr>
            <w:r>
              <w:t>Dosi G</w:t>
            </w:r>
            <w:r>
              <w:rPr>
                <w:vertAlign w:val="superscript"/>
              </w:rPr>
              <w:fldChar w:fldCharType="begin"/>
            </w:r>
            <w:r>
              <w:rPr>
                <w:vertAlign w:val="superscript"/>
              </w:rPr>
              <w:instrText xml:space="preserve"> REF _Ref202004445 \r \h </w:instrText>
            </w:r>
            <w:r>
              <w:rPr>
                <w:vertAlign w:val="superscript"/>
              </w:rPr>
              <w:fldChar w:fldCharType="separate"/>
            </w:r>
            <w:r>
              <w:rPr>
                <w:vertAlign w:val="superscript"/>
              </w:rPr>
              <w:t>[1]</w:t>
            </w:r>
            <w:r>
              <w:rPr>
                <w:vertAlign w:val="superscript"/>
              </w:rPr>
              <w:fldChar w:fldCharType="end"/>
            </w:r>
          </w:p>
          <w:p w14:paraId="7D592699">
            <w:pPr>
              <w:pStyle w:val="5"/>
            </w:pPr>
            <w:r>
              <w:rPr>
                <w:rFonts w:hint="eastAsia"/>
              </w:rPr>
              <w:t>Tushman M L和Anderson p</w:t>
            </w:r>
            <w:r>
              <w:rPr>
                <w:vertAlign w:val="superscript"/>
              </w:rPr>
              <w:fldChar w:fldCharType="begin"/>
            </w:r>
            <w:r>
              <w:rPr>
                <w:vertAlign w:val="superscript"/>
              </w:rPr>
              <w:instrText xml:space="preserve"> </w:instrText>
            </w:r>
            <w:r>
              <w:rPr>
                <w:rFonts w:hint="eastAsia"/>
                <w:vertAlign w:val="superscript"/>
              </w:rPr>
              <w:instrText xml:space="preserve">REF _Ref202004546 \r \h</w:instrText>
            </w:r>
            <w:r>
              <w:rPr>
                <w:vertAlign w:val="superscript"/>
              </w:rPr>
              <w:instrText xml:space="preserve"> </w:instrText>
            </w:r>
            <w:r>
              <w:rPr>
                <w:vertAlign w:val="superscript"/>
              </w:rPr>
              <w:fldChar w:fldCharType="separate"/>
            </w:r>
            <w:r>
              <w:rPr>
                <w:vertAlign w:val="superscript"/>
              </w:rPr>
              <w:t>[8]</w:t>
            </w:r>
            <w:r>
              <w:rPr>
                <w:vertAlign w:val="superscript"/>
              </w:rPr>
              <w:fldChar w:fldCharType="end"/>
            </w:r>
          </w:p>
        </w:tc>
      </w:tr>
      <w:tr w14:paraId="65B11E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62D77B50">
            <w:pPr>
              <w:pStyle w:val="5"/>
            </w:pPr>
            <w:r>
              <w:rPr>
                <w:rFonts w:hint="eastAsia"/>
              </w:rPr>
              <w:t>突变性</w:t>
            </w:r>
          </w:p>
        </w:tc>
        <w:tc>
          <w:tcPr>
            <w:tcW w:w="4536" w:type="dxa"/>
            <w:vAlign w:val="center"/>
          </w:tcPr>
          <w:p w14:paraId="7FA29C9A">
            <w:pPr>
              <w:pStyle w:val="5"/>
            </w:pPr>
            <w:r>
              <w:rPr>
                <w:rFonts w:hint="eastAsia"/>
              </w:rPr>
              <w:t>技术变革强度与技术进步幅度大</w:t>
            </w:r>
          </w:p>
        </w:tc>
        <w:tc>
          <w:tcPr>
            <w:tcW w:w="2484" w:type="dxa"/>
            <w:vAlign w:val="center"/>
          </w:tcPr>
          <w:p w14:paraId="1C5EB968">
            <w:pPr>
              <w:pStyle w:val="5"/>
            </w:pPr>
            <w:r>
              <w:t>Schoenmakers W</w:t>
            </w:r>
            <w:r>
              <w:rPr>
                <w:rFonts w:hint="eastAsia"/>
              </w:rPr>
              <w:t>和Duysters G</w:t>
            </w:r>
            <w:r>
              <w:rPr>
                <w:vertAlign w:val="superscript"/>
              </w:rPr>
              <w:fldChar w:fldCharType="begin"/>
            </w:r>
            <w:r>
              <w:rPr>
                <w:vertAlign w:val="superscript"/>
              </w:rPr>
              <w:instrText xml:space="preserve"> </w:instrText>
            </w:r>
            <w:r>
              <w:rPr>
                <w:rFonts w:hint="eastAsia"/>
                <w:vertAlign w:val="superscript"/>
              </w:rPr>
              <w:instrText xml:space="preserve">REF _Ref202006350 \r \h</w:instrText>
            </w:r>
            <w:r>
              <w:rPr>
                <w:vertAlign w:val="superscript"/>
              </w:rPr>
              <w:instrText xml:space="preserve"> </w:instrText>
            </w:r>
            <w:r>
              <w:rPr>
                <w:vertAlign w:val="superscript"/>
              </w:rPr>
              <w:fldChar w:fldCharType="separate"/>
            </w:r>
            <w:r>
              <w:rPr>
                <w:vertAlign w:val="superscript"/>
              </w:rPr>
              <w:t>[47]</w:t>
            </w:r>
            <w:r>
              <w:rPr>
                <w:vertAlign w:val="superscript"/>
              </w:rPr>
              <w:fldChar w:fldCharType="end"/>
            </w:r>
          </w:p>
          <w:p w14:paraId="78FB8F30">
            <w:pPr>
              <w:pStyle w:val="5"/>
            </w:pPr>
            <w:r>
              <w:rPr>
                <w:rFonts w:hint="eastAsia"/>
              </w:rPr>
              <w:t>张金柱和张晓林</w:t>
            </w:r>
            <w:r>
              <w:rPr>
                <w:vertAlign w:val="superscript"/>
              </w:rPr>
              <w:fldChar w:fldCharType="begin"/>
            </w:r>
            <w:r>
              <w:rPr>
                <w:vertAlign w:val="superscript"/>
              </w:rPr>
              <w:instrText xml:space="preserve"> </w:instrText>
            </w:r>
            <w:r>
              <w:rPr>
                <w:rFonts w:hint="eastAsia"/>
                <w:vertAlign w:val="superscript"/>
              </w:rPr>
              <w:instrText xml:space="preserve">REF _Ref202006357 \r \h</w:instrText>
            </w:r>
            <w:r>
              <w:rPr>
                <w:vertAlign w:val="superscript"/>
              </w:rPr>
              <w:instrText xml:space="preserve"> </w:instrText>
            </w:r>
            <w:r>
              <w:rPr>
                <w:vertAlign w:val="superscript"/>
              </w:rPr>
              <w:fldChar w:fldCharType="separate"/>
            </w:r>
            <w:r>
              <w:rPr>
                <w:vertAlign w:val="superscript"/>
              </w:rPr>
              <w:t>[48]</w:t>
            </w:r>
            <w:r>
              <w:rPr>
                <w:vertAlign w:val="superscript"/>
              </w:rPr>
              <w:fldChar w:fldCharType="end"/>
            </w:r>
          </w:p>
        </w:tc>
      </w:tr>
      <w:tr w14:paraId="0C0B60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Align w:val="center"/>
          </w:tcPr>
          <w:p w14:paraId="56E8E3FC">
            <w:pPr>
              <w:pStyle w:val="5"/>
            </w:pPr>
            <w:r>
              <w:rPr>
                <w:rFonts w:hint="eastAsia"/>
              </w:rPr>
              <w:t>学科交叉性</w:t>
            </w:r>
          </w:p>
        </w:tc>
        <w:tc>
          <w:tcPr>
            <w:tcW w:w="4536" w:type="dxa"/>
            <w:vAlign w:val="center"/>
          </w:tcPr>
          <w:p w14:paraId="3F7F10B7">
            <w:pPr>
              <w:pStyle w:val="5"/>
            </w:pPr>
            <w:r>
              <w:rPr>
                <w:rFonts w:hint="eastAsia"/>
              </w:rPr>
              <w:t>依赖多学科的交互作用与知识重组，其中跨界知识重组对突破性创新的影响最大</w:t>
            </w:r>
          </w:p>
        </w:tc>
        <w:tc>
          <w:tcPr>
            <w:tcW w:w="2484" w:type="dxa"/>
            <w:vAlign w:val="center"/>
          </w:tcPr>
          <w:p w14:paraId="08B111FA">
            <w:pPr>
              <w:pStyle w:val="5"/>
            </w:pPr>
            <w:r>
              <w:rPr>
                <w:rFonts w:hint="eastAsia"/>
              </w:rPr>
              <w:t>Malva D等</w:t>
            </w:r>
            <w:r>
              <w:rPr>
                <w:vertAlign w:val="superscript"/>
              </w:rPr>
              <w:fldChar w:fldCharType="begin"/>
            </w:r>
            <w:r>
              <w:rPr>
                <w:vertAlign w:val="superscript"/>
              </w:rPr>
              <w:instrText xml:space="preserve"> </w:instrText>
            </w:r>
            <w:r>
              <w:rPr>
                <w:rFonts w:hint="eastAsia"/>
                <w:vertAlign w:val="superscript"/>
              </w:rPr>
              <w:instrText xml:space="preserve">REF _Ref202006552 \r \h</w:instrText>
            </w:r>
            <w:r>
              <w:rPr>
                <w:vertAlign w:val="superscript"/>
              </w:rPr>
              <w:instrText xml:space="preserve"> </w:instrText>
            </w:r>
            <w:r>
              <w:rPr>
                <w:vertAlign w:val="superscript"/>
              </w:rPr>
              <w:fldChar w:fldCharType="separate"/>
            </w:r>
            <w:r>
              <w:rPr>
                <w:vertAlign w:val="superscript"/>
              </w:rPr>
              <w:t>[49]</w:t>
            </w:r>
            <w:r>
              <w:rPr>
                <w:vertAlign w:val="superscript"/>
              </w:rPr>
              <w:fldChar w:fldCharType="end"/>
            </w:r>
          </w:p>
        </w:tc>
      </w:tr>
      <w:bookmarkEnd w:id="12"/>
      <w:bookmarkEnd w:id="13"/>
    </w:tbl>
    <w:p w14:paraId="2B939F9A">
      <w:pPr>
        <w:pStyle w:val="13"/>
      </w:pPr>
      <w:r>
        <w:rPr>
          <w:rFonts w:hint="eastAsia"/>
        </w:rPr>
        <w:t>0.3.1.3 突破性创新的驱动因素</w:t>
      </w:r>
    </w:p>
    <w:p w14:paraId="595E8F71">
      <w:pPr>
        <w:ind w:firstLine="480"/>
      </w:pPr>
      <w:r>
        <w:rPr>
          <w:rFonts w:hint="eastAsia"/>
        </w:rPr>
        <w:t>在突破性创新的概念和特征得到较为</w:t>
      </w:r>
      <w:r>
        <w:rPr>
          <w:rFonts w:hint="eastAsia"/>
          <w:lang w:eastAsia="zh"/>
        </w:rPr>
        <w:t>清晰的</w:t>
      </w:r>
      <w:r>
        <w:rPr>
          <w:rFonts w:hint="eastAsia"/>
        </w:rPr>
        <w:t>界定后，研究重心逐渐转向其实现路径。在管理学领域，学者们从多种理论视角出发，探讨突破性创新的成因及</w:t>
      </w:r>
      <w:r>
        <w:rPr>
          <w:rFonts w:hint="eastAsia"/>
          <w:lang w:eastAsia="zh"/>
        </w:rPr>
        <w:t>驱动因素</w:t>
      </w:r>
      <w:r>
        <w:rPr>
          <w:rFonts w:hint="eastAsia"/>
        </w:rPr>
        <w:t>。组织学习理论视角下，</w:t>
      </w:r>
      <w:r>
        <w:t>企业通过知识多样性、探索式学习以及知识重组与深度理解的平衡来实现创新突破</w:t>
      </w:r>
      <w:r>
        <w:rPr>
          <w:rFonts w:hint="eastAsia"/>
        </w:rPr>
        <w:t>；组织能力理论视角下，</w:t>
      </w:r>
      <w:r>
        <w:t>组织具备开放、整合、自洽和实验等核心能力，以提升创新绩效</w:t>
      </w:r>
      <w:r>
        <w:rPr>
          <w:rFonts w:hint="eastAsia"/>
        </w:rPr>
        <w:t>；社会资本理论视角下，</w:t>
      </w:r>
      <w:r>
        <w:t>企业与外部伙伴（如供应商）的关系网络、声誉以及适度的合作广度，以促进资源整合和机会利用</w:t>
      </w:r>
      <w:r>
        <w:rPr>
          <w:rFonts w:hint="eastAsia"/>
        </w:rPr>
        <w:t>；权变理论视角下，</w:t>
      </w:r>
      <w:r>
        <w:t>环境的不确定性和动态性，激发组织对外部变化的响应和适应</w:t>
      </w:r>
      <w:r>
        <w:rPr>
          <w:rFonts w:hint="eastAsia"/>
        </w:rPr>
        <w:t>；市场导向理论视角下，</w:t>
      </w:r>
      <w:r>
        <w:t>顾客的适度参与和原型设计</w:t>
      </w:r>
      <w:r>
        <w:rPr>
          <w:rFonts w:hint="eastAsia"/>
        </w:rPr>
        <w:t>可</w:t>
      </w:r>
      <w:r>
        <w:t>以平衡风险并获取技术经济信息。具体研究内容如表0-6所示。</w:t>
      </w:r>
    </w:p>
    <w:p w14:paraId="1BB1BA3E">
      <w:pPr>
        <w:pStyle w:val="12"/>
        <w:rPr>
          <w:rFonts w:hint="default"/>
        </w:rPr>
      </w:pPr>
      <w:bookmarkStart w:id="14" w:name="_Toc20695"/>
      <w:r>
        <w:t>表0-6 不同理论视角下突破性创新的驱动因素</w:t>
      </w:r>
      <w:bookmarkEnd w:id="14"/>
    </w:p>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6"/>
        <w:gridCol w:w="5387"/>
        <w:gridCol w:w="1643"/>
      </w:tblGrid>
      <w:tr w14:paraId="7BB4ED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Borders>
              <w:top w:val="single" w:color="auto" w:sz="4" w:space="0"/>
              <w:bottom w:val="single" w:color="auto" w:sz="4" w:space="0"/>
            </w:tcBorders>
            <w:vAlign w:val="center"/>
          </w:tcPr>
          <w:p w14:paraId="0C42AE59">
            <w:pPr>
              <w:pStyle w:val="5"/>
            </w:pPr>
            <w:bookmarkStart w:id="15" w:name="_Hlk201588374"/>
            <w:r>
              <w:rPr>
                <w:rFonts w:hint="eastAsia"/>
              </w:rPr>
              <w:t>理论视角</w:t>
            </w:r>
          </w:p>
        </w:tc>
        <w:tc>
          <w:tcPr>
            <w:tcW w:w="5387" w:type="dxa"/>
            <w:tcBorders>
              <w:top w:val="single" w:color="auto" w:sz="4" w:space="0"/>
              <w:bottom w:val="single" w:color="auto" w:sz="4" w:space="0"/>
            </w:tcBorders>
            <w:vAlign w:val="center"/>
          </w:tcPr>
          <w:p w14:paraId="75274D4B">
            <w:pPr>
              <w:pStyle w:val="5"/>
            </w:pPr>
            <w:r>
              <w:rPr>
                <w:rFonts w:hint="eastAsia"/>
              </w:rPr>
              <w:t>观点</w:t>
            </w:r>
          </w:p>
        </w:tc>
        <w:tc>
          <w:tcPr>
            <w:tcW w:w="1643" w:type="dxa"/>
            <w:tcBorders>
              <w:top w:val="single" w:color="auto" w:sz="4" w:space="0"/>
              <w:bottom w:val="single" w:color="auto" w:sz="4" w:space="0"/>
            </w:tcBorders>
            <w:vAlign w:val="center"/>
          </w:tcPr>
          <w:p w14:paraId="7FCD2297">
            <w:pPr>
              <w:pStyle w:val="5"/>
            </w:pPr>
            <w:r>
              <w:rPr>
                <w:rFonts w:hint="eastAsia"/>
              </w:rPr>
              <w:t>代表性研究</w:t>
            </w:r>
          </w:p>
        </w:tc>
      </w:tr>
      <w:tr w14:paraId="03188E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restart"/>
            <w:tcBorders>
              <w:top w:val="single" w:color="auto" w:sz="4" w:space="0"/>
            </w:tcBorders>
            <w:vAlign w:val="center"/>
          </w:tcPr>
          <w:p w14:paraId="671656F5">
            <w:pPr>
              <w:pStyle w:val="5"/>
            </w:pPr>
            <w:r>
              <w:rPr>
                <w:rFonts w:hint="eastAsia"/>
              </w:rPr>
              <w:t>组织学习</w:t>
            </w:r>
          </w:p>
          <w:p w14:paraId="5F12D1D7">
            <w:pPr>
              <w:pStyle w:val="5"/>
            </w:pPr>
            <w:r>
              <w:rPr>
                <w:rFonts w:hint="eastAsia"/>
              </w:rPr>
              <w:t>理论视角</w:t>
            </w:r>
          </w:p>
        </w:tc>
        <w:tc>
          <w:tcPr>
            <w:tcW w:w="5387" w:type="dxa"/>
            <w:tcBorders>
              <w:top w:val="single" w:color="auto" w:sz="4" w:space="0"/>
            </w:tcBorders>
            <w:vAlign w:val="center"/>
          </w:tcPr>
          <w:p w14:paraId="700900F7">
            <w:pPr>
              <w:pStyle w:val="5"/>
            </w:pPr>
            <w:r>
              <w:rPr>
                <w:rFonts w:hint="eastAsia"/>
              </w:rPr>
              <w:t>拥有不同知识领域的企业更有可能产生前沿思想和知识的新颖组合。</w:t>
            </w:r>
          </w:p>
        </w:tc>
        <w:tc>
          <w:tcPr>
            <w:tcW w:w="1643" w:type="dxa"/>
            <w:tcBorders>
              <w:top w:val="single" w:color="auto" w:sz="4" w:space="0"/>
            </w:tcBorders>
            <w:vAlign w:val="center"/>
          </w:tcPr>
          <w:p w14:paraId="2476F819">
            <w:pPr>
              <w:pStyle w:val="5"/>
            </w:pPr>
            <w:r>
              <w:rPr>
                <w:rFonts w:hint="eastAsia"/>
              </w:rPr>
              <w:t>Taylor 等</w:t>
            </w:r>
            <w:r>
              <w:rPr>
                <w:vertAlign w:val="superscript"/>
              </w:rPr>
              <w:fldChar w:fldCharType="begin"/>
            </w:r>
            <w:r>
              <w:rPr>
                <w:vertAlign w:val="superscript"/>
              </w:rPr>
              <w:instrText xml:space="preserve"> </w:instrText>
            </w:r>
            <w:r>
              <w:rPr>
                <w:rFonts w:hint="eastAsia"/>
                <w:vertAlign w:val="superscript"/>
              </w:rPr>
              <w:instrText xml:space="preserve">REF _Ref202006566 \r \h</w:instrText>
            </w:r>
            <w:r>
              <w:rPr>
                <w:vertAlign w:val="superscript"/>
              </w:rPr>
              <w:instrText xml:space="preserve"> </w:instrText>
            </w:r>
            <w:r>
              <w:rPr>
                <w:vertAlign w:val="superscript"/>
              </w:rPr>
              <w:fldChar w:fldCharType="separate"/>
            </w:r>
            <w:r>
              <w:rPr>
                <w:vertAlign w:val="superscript"/>
              </w:rPr>
              <w:t>[50]</w:t>
            </w:r>
            <w:r>
              <w:rPr>
                <w:vertAlign w:val="superscript"/>
              </w:rPr>
              <w:fldChar w:fldCharType="end"/>
            </w:r>
          </w:p>
        </w:tc>
      </w:tr>
      <w:tr w14:paraId="3CD621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vAlign w:val="center"/>
          </w:tcPr>
          <w:p w14:paraId="600C9BAC">
            <w:pPr>
              <w:pStyle w:val="5"/>
            </w:pPr>
          </w:p>
        </w:tc>
        <w:tc>
          <w:tcPr>
            <w:tcW w:w="5387" w:type="dxa"/>
            <w:vAlign w:val="center"/>
          </w:tcPr>
          <w:p w14:paraId="5EBCF11F">
            <w:pPr>
              <w:pStyle w:val="5"/>
            </w:pPr>
            <w:r>
              <w:rPr>
                <w:rFonts w:hint="eastAsia"/>
              </w:rPr>
              <w:t>知识重组在创新中具有双刃剑的作用。开展突破性创新不仅要求对多种知识进行整合重组，还需深入理解并挖掘特定知识领域的内涵。</w:t>
            </w:r>
          </w:p>
        </w:tc>
        <w:tc>
          <w:tcPr>
            <w:tcW w:w="1643" w:type="dxa"/>
            <w:vAlign w:val="center"/>
          </w:tcPr>
          <w:p w14:paraId="117B28BA">
            <w:pPr>
              <w:pStyle w:val="5"/>
            </w:pPr>
            <w:r>
              <w:rPr>
                <w:rFonts w:hint="eastAsia"/>
              </w:rPr>
              <w:t>Kaplan 等</w:t>
            </w:r>
            <w:r>
              <w:rPr>
                <w:vertAlign w:val="superscript"/>
              </w:rPr>
              <w:fldChar w:fldCharType="begin"/>
            </w:r>
            <w:r>
              <w:rPr>
                <w:vertAlign w:val="superscript"/>
              </w:rPr>
              <w:instrText xml:space="preserve"> </w:instrText>
            </w:r>
            <w:r>
              <w:rPr>
                <w:rFonts w:hint="eastAsia"/>
                <w:vertAlign w:val="superscript"/>
              </w:rPr>
              <w:instrText xml:space="preserve">REF _Ref202006573 \r \h</w:instrText>
            </w:r>
            <w:r>
              <w:rPr>
                <w:vertAlign w:val="superscript"/>
              </w:rPr>
              <w:instrText xml:space="preserve"> </w:instrText>
            </w:r>
            <w:r>
              <w:rPr>
                <w:vertAlign w:val="superscript"/>
              </w:rPr>
              <w:fldChar w:fldCharType="separate"/>
            </w:r>
            <w:r>
              <w:rPr>
                <w:vertAlign w:val="superscript"/>
              </w:rPr>
              <w:t>[51]</w:t>
            </w:r>
            <w:r>
              <w:rPr>
                <w:vertAlign w:val="superscript"/>
              </w:rPr>
              <w:fldChar w:fldCharType="end"/>
            </w:r>
          </w:p>
        </w:tc>
      </w:tr>
      <w:tr w14:paraId="4572D7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tcBorders>
              <w:bottom w:val="single" w:color="auto" w:sz="4" w:space="0"/>
            </w:tcBorders>
            <w:vAlign w:val="center"/>
          </w:tcPr>
          <w:p w14:paraId="7DD84185">
            <w:pPr>
              <w:pStyle w:val="5"/>
            </w:pPr>
          </w:p>
        </w:tc>
        <w:tc>
          <w:tcPr>
            <w:tcW w:w="5387" w:type="dxa"/>
            <w:tcBorders>
              <w:bottom w:val="single" w:color="auto" w:sz="4" w:space="0"/>
            </w:tcBorders>
            <w:vAlign w:val="center"/>
          </w:tcPr>
          <w:p w14:paraId="6C567590">
            <w:pPr>
              <w:pStyle w:val="5"/>
            </w:pPr>
            <w:r>
              <w:rPr>
                <w:rFonts w:hint="eastAsia"/>
              </w:rPr>
              <w:t>通过对探索式学习与利用式学习的研究发现</w:t>
            </w:r>
            <w:r>
              <w:rPr>
                <w:rFonts w:hint="eastAsia"/>
                <w:lang w:eastAsia="zh"/>
              </w:rPr>
              <w:t>，</w:t>
            </w:r>
            <w:r>
              <w:rPr>
                <w:rFonts w:hint="eastAsia"/>
              </w:rPr>
              <w:t>高度的探索能够实现突破性创新</w:t>
            </w:r>
            <w:r>
              <w:rPr>
                <w:rFonts w:hint="eastAsia"/>
                <w:lang w:eastAsia="zh"/>
              </w:rPr>
              <w:t>，</w:t>
            </w:r>
            <w:r>
              <w:rPr>
                <w:rFonts w:hint="eastAsia"/>
              </w:rPr>
              <w:t>并且当探索水平较高时，较低的创新动机水平会促进突破性创新的增加。</w:t>
            </w:r>
          </w:p>
        </w:tc>
        <w:tc>
          <w:tcPr>
            <w:tcW w:w="1643" w:type="dxa"/>
            <w:tcBorders>
              <w:bottom w:val="single" w:color="auto" w:sz="4" w:space="0"/>
            </w:tcBorders>
            <w:vAlign w:val="center"/>
          </w:tcPr>
          <w:p w14:paraId="4BE90508">
            <w:pPr>
              <w:pStyle w:val="5"/>
            </w:pPr>
            <w:r>
              <w:rPr>
                <w:rFonts w:hint="eastAsia"/>
              </w:rPr>
              <w:t>Blank等</w:t>
            </w:r>
            <w:r>
              <w:rPr>
                <w:vertAlign w:val="superscript"/>
              </w:rPr>
              <w:fldChar w:fldCharType="begin"/>
            </w:r>
            <w:r>
              <w:rPr>
                <w:vertAlign w:val="superscript"/>
              </w:rPr>
              <w:instrText xml:space="preserve"> </w:instrText>
            </w:r>
            <w:r>
              <w:rPr>
                <w:rFonts w:hint="eastAsia"/>
                <w:vertAlign w:val="superscript"/>
              </w:rPr>
              <w:instrText xml:space="preserve">REF _Ref202006578 \r \h</w:instrText>
            </w:r>
            <w:r>
              <w:rPr>
                <w:vertAlign w:val="superscript"/>
              </w:rPr>
              <w:instrText xml:space="preserve"> </w:instrText>
            </w:r>
            <w:r>
              <w:rPr>
                <w:vertAlign w:val="superscript"/>
              </w:rPr>
              <w:fldChar w:fldCharType="separate"/>
            </w:r>
            <w:r>
              <w:rPr>
                <w:vertAlign w:val="superscript"/>
              </w:rPr>
              <w:t>[52]</w:t>
            </w:r>
            <w:r>
              <w:rPr>
                <w:vertAlign w:val="superscript"/>
              </w:rPr>
              <w:fldChar w:fldCharType="end"/>
            </w:r>
          </w:p>
        </w:tc>
      </w:tr>
      <w:tr w14:paraId="573683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restart"/>
            <w:tcBorders>
              <w:top w:val="single" w:color="auto" w:sz="4" w:space="0"/>
              <w:bottom w:val="nil"/>
            </w:tcBorders>
            <w:vAlign w:val="center"/>
          </w:tcPr>
          <w:p w14:paraId="61B4C570">
            <w:pPr>
              <w:pStyle w:val="5"/>
            </w:pPr>
            <w:r>
              <w:rPr>
                <w:rFonts w:hint="eastAsia"/>
              </w:rPr>
              <w:t>组织能力</w:t>
            </w:r>
          </w:p>
          <w:p w14:paraId="6F074475">
            <w:pPr>
              <w:pStyle w:val="5"/>
            </w:pPr>
            <w:r>
              <w:rPr>
                <w:rFonts w:hint="eastAsia"/>
              </w:rPr>
              <w:t>理论视角</w:t>
            </w:r>
          </w:p>
        </w:tc>
        <w:tc>
          <w:tcPr>
            <w:tcW w:w="5387" w:type="dxa"/>
            <w:tcBorders>
              <w:top w:val="single" w:color="auto" w:sz="4" w:space="0"/>
              <w:bottom w:val="nil"/>
            </w:tcBorders>
            <w:vAlign w:val="center"/>
          </w:tcPr>
          <w:p w14:paraId="04DA367E">
            <w:pPr>
              <w:pStyle w:val="5"/>
            </w:pPr>
            <w:r>
              <w:t>组织能力主要涵盖开放能力、整合能力、自治能力和实验能力。研究表明，具备这些能力的成熟企业在突破性创新绩效方面表现显著提升。</w:t>
            </w:r>
          </w:p>
        </w:tc>
        <w:tc>
          <w:tcPr>
            <w:tcW w:w="1643" w:type="dxa"/>
            <w:tcBorders>
              <w:top w:val="single" w:color="auto" w:sz="4" w:space="0"/>
              <w:bottom w:val="nil"/>
            </w:tcBorders>
            <w:vAlign w:val="center"/>
          </w:tcPr>
          <w:p w14:paraId="42692829">
            <w:pPr>
              <w:pStyle w:val="5"/>
            </w:pPr>
            <w:r>
              <w:rPr>
                <w:rFonts w:hint="eastAsia"/>
              </w:rPr>
              <w:t>Chang等</w:t>
            </w:r>
            <w:r>
              <w:rPr>
                <w:vertAlign w:val="superscript"/>
              </w:rPr>
              <w:fldChar w:fldCharType="begin"/>
            </w:r>
            <w:r>
              <w:rPr>
                <w:vertAlign w:val="superscript"/>
              </w:rPr>
              <w:instrText xml:space="preserve"> </w:instrText>
            </w:r>
            <w:r>
              <w:rPr>
                <w:rFonts w:hint="eastAsia"/>
                <w:vertAlign w:val="superscript"/>
              </w:rPr>
              <w:instrText xml:space="preserve">REF _Ref202006585 \r \h</w:instrText>
            </w:r>
            <w:r>
              <w:rPr>
                <w:vertAlign w:val="superscript"/>
              </w:rPr>
              <w:instrText xml:space="preserve"> </w:instrText>
            </w:r>
            <w:r>
              <w:rPr>
                <w:vertAlign w:val="superscript"/>
              </w:rPr>
              <w:fldChar w:fldCharType="separate"/>
            </w:r>
            <w:r>
              <w:rPr>
                <w:vertAlign w:val="superscript"/>
              </w:rPr>
              <w:t>[53]</w:t>
            </w:r>
            <w:r>
              <w:rPr>
                <w:vertAlign w:val="superscript"/>
              </w:rPr>
              <w:fldChar w:fldCharType="end"/>
            </w:r>
          </w:p>
        </w:tc>
      </w:tr>
      <w:tr w14:paraId="54C4B9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tcBorders>
              <w:top w:val="nil"/>
              <w:bottom w:val="single" w:color="auto" w:sz="4" w:space="0"/>
            </w:tcBorders>
            <w:vAlign w:val="center"/>
          </w:tcPr>
          <w:p w14:paraId="614ED24E">
            <w:pPr>
              <w:pStyle w:val="5"/>
            </w:pPr>
          </w:p>
        </w:tc>
        <w:tc>
          <w:tcPr>
            <w:tcW w:w="5387" w:type="dxa"/>
            <w:tcBorders>
              <w:top w:val="nil"/>
              <w:bottom w:val="single" w:color="auto" w:sz="4" w:space="0"/>
            </w:tcBorders>
            <w:vAlign w:val="center"/>
          </w:tcPr>
          <w:p w14:paraId="27E6DDD8">
            <w:pPr>
              <w:pStyle w:val="5"/>
            </w:pPr>
            <w:r>
              <w:t>具备感知、学习与整合能力的新产品开发团队能够显著提升项目效果。同时，拥有强大学习、整合与协调能力的团队能够提高项目执行效率，这些成果为理解团队动态能力在项目绩效中的积极作用提供了更全面的视角。</w:t>
            </w:r>
          </w:p>
        </w:tc>
        <w:tc>
          <w:tcPr>
            <w:tcW w:w="1643" w:type="dxa"/>
            <w:tcBorders>
              <w:top w:val="nil"/>
              <w:bottom w:val="single" w:color="auto" w:sz="4" w:space="0"/>
            </w:tcBorders>
            <w:vAlign w:val="center"/>
          </w:tcPr>
          <w:p w14:paraId="5ED96356">
            <w:pPr>
              <w:pStyle w:val="5"/>
            </w:pPr>
            <w:r>
              <w:t>Darawong</w:t>
            </w:r>
            <w:r>
              <w:rPr>
                <w:vertAlign w:val="superscript"/>
              </w:rPr>
              <w:fldChar w:fldCharType="begin"/>
            </w:r>
            <w:r>
              <w:rPr>
                <w:vertAlign w:val="superscript"/>
              </w:rPr>
              <w:instrText xml:space="preserve"> REF _Ref202006591 \r \h </w:instrText>
            </w:r>
            <w:r>
              <w:rPr>
                <w:vertAlign w:val="superscript"/>
              </w:rPr>
              <w:fldChar w:fldCharType="separate"/>
            </w:r>
            <w:r>
              <w:rPr>
                <w:vertAlign w:val="superscript"/>
              </w:rPr>
              <w:t>[54]</w:t>
            </w:r>
            <w:r>
              <w:rPr>
                <w:vertAlign w:val="superscript"/>
              </w:rPr>
              <w:fldChar w:fldCharType="end"/>
            </w:r>
          </w:p>
        </w:tc>
      </w:tr>
      <w:tr w14:paraId="79BF9B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restart"/>
            <w:tcBorders>
              <w:top w:val="single" w:color="auto" w:sz="4" w:space="0"/>
              <w:bottom w:val="nil"/>
            </w:tcBorders>
            <w:vAlign w:val="center"/>
          </w:tcPr>
          <w:p w14:paraId="19FDF2A3">
            <w:pPr>
              <w:pStyle w:val="5"/>
            </w:pPr>
            <w:r>
              <w:rPr>
                <w:rFonts w:hint="eastAsia"/>
              </w:rPr>
              <w:t>社会资本</w:t>
            </w:r>
          </w:p>
          <w:p w14:paraId="3E522909">
            <w:pPr>
              <w:pStyle w:val="5"/>
            </w:pPr>
            <w:r>
              <w:rPr>
                <w:rFonts w:hint="eastAsia"/>
              </w:rPr>
              <w:t>理论视角</w:t>
            </w:r>
          </w:p>
        </w:tc>
        <w:tc>
          <w:tcPr>
            <w:tcW w:w="5387" w:type="dxa"/>
            <w:tcBorders>
              <w:top w:val="single" w:color="auto" w:sz="4" w:space="0"/>
              <w:bottom w:val="nil"/>
            </w:tcBorders>
            <w:vAlign w:val="center"/>
          </w:tcPr>
          <w:p w14:paraId="70FD2598">
            <w:pPr>
              <w:pStyle w:val="5"/>
            </w:pPr>
            <w:r>
              <w:rPr>
                <w:rFonts w:hint="eastAsia"/>
              </w:rPr>
              <w:t>供应商和制造商间的关系在知识开发、资源利用、合作创新中发挥着关键作用。</w:t>
            </w:r>
          </w:p>
        </w:tc>
        <w:tc>
          <w:tcPr>
            <w:tcW w:w="1643" w:type="dxa"/>
            <w:tcBorders>
              <w:top w:val="single" w:color="auto" w:sz="4" w:space="0"/>
              <w:bottom w:val="nil"/>
            </w:tcBorders>
            <w:vAlign w:val="center"/>
          </w:tcPr>
          <w:p w14:paraId="3A982491">
            <w:pPr>
              <w:pStyle w:val="5"/>
            </w:pPr>
            <w:r>
              <w:t>Takeishi</w:t>
            </w:r>
            <w:r>
              <w:rPr>
                <w:vertAlign w:val="superscript"/>
              </w:rPr>
              <w:fldChar w:fldCharType="begin"/>
            </w:r>
            <w:r>
              <w:rPr>
                <w:vertAlign w:val="superscript"/>
              </w:rPr>
              <w:instrText xml:space="preserve"> REF _Ref202006598 \r \h </w:instrText>
            </w:r>
            <w:r>
              <w:rPr>
                <w:vertAlign w:val="superscript"/>
              </w:rPr>
              <w:fldChar w:fldCharType="separate"/>
            </w:r>
            <w:r>
              <w:rPr>
                <w:vertAlign w:val="superscript"/>
              </w:rPr>
              <w:t>[55]</w:t>
            </w:r>
            <w:r>
              <w:rPr>
                <w:vertAlign w:val="superscript"/>
              </w:rPr>
              <w:fldChar w:fldCharType="end"/>
            </w:r>
          </w:p>
        </w:tc>
      </w:tr>
      <w:tr w14:paraId="2312C1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tcBorders>
              <w:top w:val="nil"/>
            </w:tcBorders>
            <w:vAlign w:val="center"/>
          </w:tcPr>
          <w:p w14:paraId="46B6B863">
            <w:pPr>
              <w:pStyle w:val="5"/>
            </w:pPr>
          </w:p>
        </w:tc>
        <w:tc>
          <w:tcPr>
            <w:tcW w:w="5387" w:type="dxa"/>
            <w:tcBorders>
              <w:top w:val="nil"/>
            </w:tcBorders>
            <w:vAlign w:val="center"/>
          </w:tcPr>
          <w:p w14:paraId="6ACC83E8">
            <w:pPr>
              <w:pStyle w:val="5"/>
            </w:pPr>
            <w:r>
              <w:t>供应商的声誉能够影响消费者对新技术的预期以及对产品质量的认知，从而对突破性创新产生重要影响。</w:t>
            </w:r>
          </w:p>
        </w:tc>
        <w:tc>
          <w:tcPr>
            <w:tcW w:w="1643" w:type="dxa"/>
            <w:tcBorders>
              <w:top w:val="nil"/>
            </w:tcBorders>
            <w:vAlign w:val="center"/>
          </w:tcPr>
          <w:p w14:paraId="42ED423C">
            <w:pPr>
              <w:pStyle w:val="5"/>
            </w:pPr>
            <w:r>
              <w:rPr>
                <w:rFonts w:hint="eastAsia"/>
              </w:rPr>
              <w:t>Montaguti 等</w:t>
            </w:r>
            <w:r>
              <w:rPr>
                <w:vertAlign w:val="superscript"/>
              </w:rPr>
              <w:fldChar w:fldCharType="begin"/>
            </w:r>
            <w:r>
              <w:rPr>
                <w:vertAlign w:val="superscript"/>
              </w:rPr>
              <w:instrText xml:space="preserve"> </w:instrText>
            </w:r>
            <w:r>
              <w:rPr>
                <w:rFonts w:hint="eastAsia"/>
                <w:vertAlign w:val="superscript"/>
              </w:rPr>
              <w:instrText xml:space="preserve">REF _Ref202006603 \r \h</w:instrText>
            </w:r>
            <w:r>
              <w:rPr>
                <w:vertAlign w:val="superscript"/>
              </w:rPr>
              <w:instrText xml:space="preserve"> </w:instrText>
            </w:r>
            <w:r>
              <w:rPr>
                <w:vertAlign w:val="superscript"/>
              </w:rPr>
              <w:fldChar w:fldCharType="separate"/>
            </w:r>
            <w:r>
              <w:rPr>
                <w:vertAlign w:val="superscript"/>
              </w:rPr>
              <w:t>[56]</w:t>
            </w:r>
            <w:r>
              <w:rPr>
                <w:vertAlign w:val="superscript"/>
              </w:rPr>
              <w:fldChar w:fldCharType="end"/>
            </w:r>
          </w:p>
        </w:tc>
      </w:tr>
      <w:tr w14:paraId="0B3452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vAlign w:val="center"/>
          </w:tcPr>
          <w:p w14:paraId="219447D3">
            <w:pPr>
              <w:pStyle w:val="5"/>
            </w:pPr>
          </w:p>
        </w:tc>
        <w:tc>
          <w:tcPr>
            <w:tcW w:w="5387" w:type="dxa"/>
            <w:vAlign w:val="center"/>
          </w:tcPr>
          <w:p w14:paraId="50942478">
            <w:pPr>
              <w:pStyle w:val="5"/>
            </w:pPr>
            <w:r>
              <w:t>企业之间的商业合作显著提升了企业的冒险意识，增加了实现突破性创新的可能性。</w:t>
            </w:r>
          </w:p>
        </w:tc>
        <w:tc>
          <w:tcPr>
            <w:tcW w:w="1643" w:type="dxa"/>
            <w:vAlign w:val="center"/>
          </w:tcPr>
          <w:p w14:paraId="5E47FFFC">
            <w:pPr>
              <w:pStyle w:val="5"/>
            </w:pPr>
            <w:r>
              <w:rPr>
                <w:rFonts w:hint="eastAsia"/>
              </w:rPr>
              <w:t>Wang等</w:t>
            </w:r>
            <w:r>
              <w:rPr>
                <w:vertAlign w:val="superscript"/>
              </w:rPr>
              <w:fldChar w:fldCharType="begin"/>
            </w:r>
            <w:r>
              <w:rPr>
                <w:vertAlign w:val="superscript"/>
              </w:rPr>
              <w:instrText xml:space="preserve"> </w:instrText>
            </w:r>
            <w:r>
              <w:rPr>
                <w:rFonts w:hint="eastAsia"/>
                <w:vertAlign w:val="superscript"/>
              </w:rPr>
              <w:instrText xml:space="preserve">REF _Ref202006614 \r \h</w:instrText>
            </w:r>
            <w:r>
              <w:rPr>
                <w:vertAlign w:val="superscript"/>
              </w:rPr>
              <w:instrText xml:space="preserve"> </w:instrText>
            </w:r>
            <w:r>
              <w:rPr>
                <w:vertAlign w:val="superscript"/>
              </w:rPr>
              <w:fldChar w:fldCharType="separate"/>
            </w:r>
            <w:r>
              <w:rPr>
                <w:vertAlign w:val="superscript"/>
              </w:rPr>
              <w:t>[57]</w:t>
            </w:r>
            <w:r>
              <w:rPr>
                <w:vertAlign w:val="superscript"/>
              </w:rPr>
              <w:fldChar w:fldCharType="end"/>
            </w:r>
          </w:p>
        </w:tc>
      </w:tr>
      <w:tr w14:paraId="6E0E1F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tcBorders>
              <w:bottom w:val="single" w:color="auto" w:sz="4" w:space="0"/>
            </w:tcBorders>
            <w:vAlign w:val="center"/>
          </w:tcPr>
          <w:p w14:paraId="713D491D">
            <w:pPr>
              <w:pStyle w:val="5"/>
            </w:pPr>
          </w:p>
        </w:tc>
        <w:tc>
          <w:tcPr>
            <w:tcW w:w="5387" w:type="dxa"/>
            <w:tcBorders>
              <w:bottom w:val="single" w:color="auto" w:sz="4" w:space="0"/>
            </w:tcBorders>
            <w:vAlign w:val="center"/>
          </w:tcPr>
          <w:p w14:paraId="572ACFCD">
            <w:pPr>
              <w:pStyle w:val="5"/>
            </w:pPr>
            <w:r>
              <w:rPr>
                <w:rFonts w:hint="eastAsia"/>
              </w:rPr>
              <w:t>企业间项目层面的合作广度与突破性创新绩效呈倒U型关系。</w:t>
            </w:r>
          </w:p>
        </w:tc>
        <w:tc>
          <w:tcPr>
            <w:tcW w:w="1643" w:type="dxa"/>
            <w:tcBorders>
              <w:bottom w:val="single" w:color="auto" w:sz="4" w:space="0"/>
            </w:tcBorders>
            <w:vAlign w:val="center"/>
          </w:tcPr>
          <w:p w14:paraId="2072C577">
            <w:pPr>
              <w:pStyle w:val="5"/>
            </w:pPr>
            <w:r>
              <w:rPr>
                <w:rFonts w:hint="eastAsia"/>
              </w:rPr>
              <w:t>Kobarg 等</w:t>
            </w:r>
            <w:r>
              <w:rPr>
                <w:vertAlign w:val="superscript"/>
              </w:rPr>
              <w:fldChar w:fldCharType="begin"/>
            </w:r>
            <w:r>
              <w:rPr>
                <w:vertAlign w:val="superscript"/>
              </w:rPr>
              <w:instrText xml:space="preserve"> </w:instrText>
            </w:r>
            <w:r>
              <w:rPr>
                <w:rFonts w:hint="eastAsia"/>
                <w:vertAlign w:val="superscript"/>
              </w:rPr>
              <w:instrText xml:space="preserve">REF _Ref202006620 \r \h</w:instrText>
            </w:r>
            <w:r>
              <w:rPr>
                <w:vertAlign w:val="superscript"/>
              </w:rPr>
              <w:instrText xml:space="preserve"> </w:instrText>
            </w:r>
            <w:r>
              <w:rPr>
                <w:vertAlign w:val="superscript"/>
              </w:rPr>
              <w:fldChar w:fldCharType="separate"/>
            </w:r>
            <w:r>
              <w:rPr>
                <w:vertAlign w:val="superscript"/>
              </w:rPr>
              <w:t>[58]</w:t>
            </w:r>
            <w:r>
              <w:rPr>
                <w:vertAlign w:val="superscript"/>
              </w:rPr>
              <w:fldChar w:fldCharType="end"/>
            </w:r>
          </w:p>
        </w:tc>
      </w:tr>
      <w:tr w14:paraId="535F1D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restart"/>
            <w:tcBorders>
              <w:top w:val="single" w:color="auto" w:sz="4" w:space="0"/>
              <w:bottom w:val="nil"/>
            </w:tcBorders>
            <w:vAlign w:val="center"/>
          </w:tcPr>
          <w:p w14:paraId="2EDA5C78">
            <w:pPr>
              <w:pStyle w:val="5"/>
            </w:pPr>
            <w:r>
              <w:rPr>
                <w:rFonts w:hint="eastAsia"/>
              </w:rPr>
              <w:t>权变理论</w:t>
            </w:r>
          </w:p>
          <w:p w14:paraId="0A1A36A6">
            <w:pPr>
              <w:pStyle w:val="5"/>
            </w:pPr>
            <w:r>
              <w:rPr>
                <w:rFonts w:hint="eastAsia"/>
              </w:rPr>
              <w:t>视角</w:t>
            </w:r>
          </w:p>
        </w:tc>
        <w:tc>
          <w:tcPr>
            <w:tcW w:w="5387" w:type="dxa"/>
            <w:tcBorders>
              <w:top w:val="single" w:color="auto" w:sz="4" w:space="0"/>
              <w:bottom w:val="nil"/>
            </w:tcBorders>
            <w:vAlign w:val="center"/>
          </w:tcPr>
          <w:p w14:paraId="2AAF239F">
            <w:pPr>
              <w:pStyle w:val="5"/>
            </w:pPr>
            <w:r>
              <w:t>环境的不确定性对突破性创新有直接影响，因为它促使具备前瞻性的组织及时察觉外部环境的变化。</w:t>
            </w:r>
          </w:p>
        </w:tc>
        <w:tc>
          <w:tcPr>
            <w:tcW w:w="1643" w:type="dxa"/>
            <w:tcBorders>
              <w:top w:val="single" w:color="auto" w:sz="4" w:space="0"/>
              <w:bottom w:val="nil"/>
            </w:tcBorders>
            <w:vAlign w:val="center"/>
          </w:tcPr>
          <w:p w14:paraId="1BF64FC6">
            <w:pPr>
              <w:pStyle w:val="5"/>
            </w:pPr>
            <w:r>
              <w:t>Germain</w:t>
            </w:r>
            <w:r>
              <w:rPr>
                <w:vertAlign w:val="superscript"/>
              </w:rPr>
              <w:fldChar w:fldCharType="begin"/>
            </w:r>
            <w:r>
              <w:rPr>
                <w:vertAlign w:val="superscript"/>
              </w:rPr>
              <w:instrText xml:space="preserve"> REF _Ref202006627 \r \h </w:instrText>
            </w:r>
            <w:r>
              <w:rPr>
                <w:vertAlign w:val="superscript"/>
              </w:rPr>
              <w:fldChar w:fldCharType="separate"/>
            </w:r>
            <w:r>
              <w:rPr>
                <w:vertAlign w:val="superscript"/>
              </w:rPr>
              <w:t>[59]</w:t>
            </w:r>
            <w:r>
              <w:rPr>
                <w:vertAlign w:val="superscript"/>
              </w:rPr>
              <w:fldChar w:fldCharType="end"/>
            </w:r>
          </w:p>
        </w:tc>
      </w:tr>
      <w:tr w14:paraId="0DF79E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tcBorders>
              <w:top w:val="nil"/>
            </w:tcBorders>
            <w:vAlign w:val="center"/>
          </w:tcPr>
          <w:p w14:paraId="02FE3E30">
            <w:pPr>
              <w:pStyle w:val="5"/>
            </w:pPr>
          </w:p>
        </w:tc>
        <w:tc>
          <w:tcPr>
            <w:tcW w:w="5387" w:type="dxa"/>
            <w:tcBorders>
              <w:top w:val="nil"/>
            </w:tcBorders>
            <w:vAlign w:val="center"/>
          </w:tcPr>
          <w:p w14:paraId="6EA46A3D">
            <w:pPr>
              <w:pStyle w:val="5"/>
            </w:pPr>
            <w:r>
              <w:rPr>
                <w:rFonts w:hint="eastAsia"/>
              </w:rPr>
              <w:t>变化的环境与突破性创新有显著的关系，随着环境活力的增加，突破性创新也在增加。</w:t>
            </w:r>
          </w:p>
        </w:tc>
        <w:tc>
          <w:tcPr>
            <w:tcW w:w="1643" w:type="dxa"/>
            <w:tcBorders>
              <w:top w:val="nil"/>
            </w:tcBorders>
            <w:vAlign w:val="center"/>
          </w:tcPr>
          <w:p w14:paraId="348C85D9">
            <w:pPr>
              <w:pStyle w:val="5"/>
            </w:pPr>
            <w:r>
              <w:t>Detienne</w:t>
            </w:r>
            <w:r>
              <w:rPr>
                <w:vertAlign w:val="superscript"/>
              </w:rPr>
              <w:fldChar w:fldCharType="begin"/>
            </w:r>
            <w:r>
              <w:rPr>
                <w:vertAlign w:val="superscript"/>
              </w:rPr>
              <w:instrText xml:space="preserve"> REF _Ref202005363 \r \h </w:instrText>
            </w:r>
            <w:r>
              <w:rPr>
                <w:vertAlign w:val="superscript"/>
              </w:rPr>
              <w:fldChar w:fldCharType="separate"/>
            </w:r>
            <w:r>
              <w:rPr>
                <w:vertAlign w:val="superscript"/>
              </w:rPr>
              <w:t>[21]</w:t>
            </w:r>
            <w:r>
              <w:rPr>
                <w:vertAlign w:val="superscript"/>
              </w:rPr>
              <w:fldChar w:fldCharType="end"/>
            </w:r>
          </w:p>
        </w:tc>
      </w:tr>
      <w:tr w14:paraId="337BFD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tcBorders>
              <w:bottom w:val="single" w:color="auto" w:sz="4" w:space="0"/>
            </w:tcBorders>
            <w:vAlign w:val="center"/>
          </w:tcPr>
          <w:p w14:paraId="6F8BC8A4">
            <w:pPr>
              <w:pStyle w:val="5"/>
            </w:pPr>
          </w:p>
        </w:tc>
        <w:tc>
          <w:tcPr>
            <w:tcW w:w="5387" w:type="dxa"/>
            <w:tcBorders>
              <w:bottom w:val="single" w:color="auto" w:sz="4" w:space="0"/>
            </w:tcBorders>
            <w:vAlign w:val="center"/>
          </w:tcPr>
          <w:p w14:paraId="609D27D9">
            <w:pPr>
              <w:pStyle w:val="5"/>
            </w:pPr>
            <w:r>
              <w:t>环境动态性的增强往往推动突破性创新的增长。</w:t>
            </w:r>
          </w:p>
        </w:tc>
        <w:tc>
          <w:tcPr>
            <w:tcW w:w="1643" w:type="dxa"/>
            <w:tcBorders>
              <w:bottom w:val="single" w:color="auto" w:sz="4" w:space="0"/>
            </w:tcBorders>
            <w:vAlign w:val="center"/>
          </w:tcPr>
          <w:p w14:paraId="080E9BCF">
            <w:pPr>
              <w:pStyle w:val="5"/>
            </w:pPr>
            <w:r>
              <w:t>Koberg</w:t>
            </w:r>
            <w:r>
              <w:rPr>
                <w:vertAlign w:val="superscript"/>
              </w:rPr>
              <w:fldChar w:fldCharType="begin"/>
            </w:r>
            <w:r>
              <w:rPr>
                <w:vertAlign w:val="superscript"/>
              </w:rPr>
              <w:instrText xml:space="preserve"> REF _Ref202006689 \r \h </w:instrText>
            </w:r>
            <w:r>
              <w:rPr>
                <w:vertAlign w:val="superscript"/>
              </w:rPr>
              <w:fldChar w:fldCharType="separate"/>
            </w:r>
            <w:r>
              <w:rPr>
                <w:vertAlign w:val="superscript"/>
              </w:rPr>
              <w:t>[60]</w:t>
            </w:r>
            <w:r>
              <w:rPr>
                <w:vertAlign w:val="superscript"/>
              </w:rPr>
              <w:fldChar w:fldCharType="end"/>
            </w:r>
          </w:p>
        </w:tc>
      </w:tr>
      <w:tr w14:paraId="3513EA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restart"/>
            <w:tcBorders>
              <w:top w:val="single" w:color="auto" w:sz="4" w:space="0"/>
              <w:bottom w:val="nil"/>
            </w:tcBorders>
            <w:vAlign w:val="center"/>
          </w:tcPr>
          <w:p w14:paraId="36C6BA76">
            <w:pPr>
              <w:pStyle w:val="5"/>
            </w:pPr>
            <w:r>
              <w:rPr>
                <w:rFonts w:hint="eastAsia"/>
              </w:rPr>
              <w:t>市场导向</w:t>
            </w:r>
          </w:p>
          <w:p w14:paraId="00EC1D08">
            <w:pPr>
              <w:pStyle w:val="5"/>
            </w:pPr>
            <w:r>
              <w:rPr>
                <w:rFonts w:hint="eastAsia"/>
              </w:rPr>
              <w:t>理论视角</w:t>
            </w:r>
          </w:p>
        </w:tc>
        <w:tc>
          <w:tcPr>
            <w:tcW w:w="5387" w:type="dxa"/>
            <w:tcBorders>
              <w:top w:val="single" w:color="auto" w:sz="4" w:space="0"/>
              <w:bottom w:val="nil"/>
            </w:tcBorders>
            <w:vAlign w:val="center"/>
          </w:tcPr>
          <w:p w14:paraId="7D227F6A">
            <w:pPr>
              <w:pStyle w:val="5"/>
            </w:pPr>
            <w:r>
              <w:t>顾客的参与有助于企业发现新技术并共享经验，但当参与度过高时，反而可能限制突破性创新的发生。</w:t>
            </w:r>
          </w:p>
        </w:tc>
        <w:tc>
          <w:tcPr>
            <w:tcW w:w="1643" w:type="dxa"/>
            <w:tcBorders>
              <w:top w:val="single" w:color="auto" w:sz="4" w:space="0"/>
              <w:bottom w:val="nil"/>
            </w:tcBorders>
            <w:vAlign w:val="center"/>
          </w:tcPr>
          <w:p w14:paraId="2F7EF89A">
            <w:pPr>
              <w:pStyle w:val="5"/>
            </w:pPr>
            <w:r>
              <w:rPr>
                <w:rFonts w:hint="eastAsia"/>
              </w:rPr>
              <w:t>Scaringella等</w:t>
            </w:r>
            <w:r>
              <w:rPr>
                <w:vertAlign w:val="superscript"/>
              </w:rPr>
              <w:fldChar w:fldCharType="begin"/>
            </w:r>
            <w:r>
              <w:rPr>
                <w:vertAlign w:val="superscript"/>
              </w:rPr>
              <w:instrText xml:space="preserve"> </w:instrText>
            </w:r>
            <w:r>
              <w:rPr>
                <w:rFonts w:hint="eastAsia"/>
                <w:vertAlign w:val="superscript"/>
              </w:rPr>
              <w:instrText xml:space="preserve">REF _Ref202006697 \r \h</w:instrText>
            </w:r>
            <w:r>
              <w:rPr>
                <w:vertAlign w:val="superscript"/>
              </w:rPr>
              <w:instrText xml:space="preserve"> </w:instrText>
            </w:r>
            <w:r>
              <w:rPr>
                <w:vertAlign w:val="superscript"/>
              </w:rPr>
              <w:fldChar w:fldCharType="separate"/>
            </w:r>
            <w:r>
              <w:rPr>
                <w:vertAlign w:val="superscript"/>
              </w:rPr>
              <w:t>[61]</w:t>
            </w:r>
            <w:r>
              <w:rPr>
                <w:vertAlign w:val="superscript"/>
              </w:rPr>
              <w:fldChar w:fldCharType="end"/>
            </w:r>
          </w:p>
        </w:tc>
      </w:tr>
      <w:tr w14:paraId="34B3B8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tcBorders>
              <w:top w:val="nil"/>
            </w:tcBorders>
            <w:vAlign w:val="center"/>
          </w:tcPr>
          <w:p w14:paraId="5829AFFD">
            <w:pPr>
              <w:pStyle w:val="5"/>
            </w:pPr>
          </w:p>
        </w:tc>
        <w:tc>
          <w:tcPr>
            <w:tcW w:w="5387" w:type="dxa"/>
            <w:tcBorders>
              <w:top w:val="nil"/>
            </w:tcBorders>
            <w:vAlign w:val="center"/>
          </w:tcPr>
          <w:p w14:paraId="525167D5">
            <w:pPr>
              <w:pStyle w:val="5"/>
            </w:pPr>
            <w:r>
              <w:rPr>
                <w:rFonts w:hint="eastAsia"/>
              </w:rPr>
              <w:t>进行原型设计可以通过花费完整系统成本的一小部分来规避由于经济和技术不确定性产生的风险，作为回报，可以获得与技术系统相关的经济和技术信息。</w:t>
            </w:r>
          </w:p>
        </w:tc>
        <w:tc>
          <w:tcPr>
            <w:tcW w:w="1643" w:type="dxa"/>
            <w:tcBorders>
              <w:top w:val="nil"/>
            </w:tcBorders>
            <w:vAlign w:val="center"/>
          </w:tcPr>
          <w:p w14:paraId="180937F0">
            <w:pPr>
              <w:pStyle w:val="5"/>
            </w:pPr>
            <w:r>
              <w:rPr>
                <w:rFonts w:hint="eastAsia"/>
              </w:rPr>
              <w:t>Lai等</w:t>
            </w:r>
            <w:r>
              <w:rPr>
                <w:vertAlign w:val="superscript"/>
              </w:rPr>
              <w:fldChar w:fldCharType="begin"/>
            </w:r>
            <w:r>
              <w:rPr>
                <w:vertAlign w:val="superscript"/>
              </w:rPr>
              <w:instrText xml:space="preserve"> </w:instrText>
            </w:r>
            <w:r>
              <w:rPr>
                <w:rFonts w:hint="eastAsia"/>
                <w:vertAlign w:val="superscript"/>
              </w:rPr>
              <w:instrText xml:space="preserve">REF _Ref202006703 \r \h</w:instrText>
            </w:r>
            <w:r>
              <w:rPr>
                <w:vertAlign w:val="superscript"/>
              </w:rPr>
              <w:instrText xml:space="preserve"> </w:instrText>
            </w:r>
            <w:r>
              <w:rPr>
                <w:vertAlign w:val="superscript"/>
              </w:rPr>
              <w:fldChar w:fldCharType="separate"/>
            </w:r>
            <w:r>
              <w:rPr>
                <w:vertAlign w:val="superscript"/>
              </w:rPr>
              <w:t>[62]</w:t>
            </w:r>
            <w:r>
              <w:rPr>
                <w:vertAlign w:val="superscript"/>
              </w:rPr>
              <w:fldChar w:fldCharType="end"/>
            </w:r>
          </w:p>
        </w:tc>
      </w:tr>
      <w:tr w14:paraId="7C7E84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vMerge w:val="continue"/>
            <w:vAlign w:val="center"/>
          </w:tcPr>
          <w:p w14:paraId="6DC15B94">
            <w:pPr>
              <w:pStyle w:val="5"/>
            </w:pPr>
          </w:p>
        </w:tc>
        <w:tc>
          <w:tcPr>
            <w:tcW w:w="5387" w:type="dxa"/>
            <w:vAlign w:val="center"/>
          </w:tcPr>
          <w:p w14:paraId="2DE33195">
            <w:pPr>
              <w:pStyle w:val="5"/>
            </w:pPr>
            <w:r>
              <w:t>非现有客户或潜在客户往往是突破性创新的推动者，这类创新能够重塑行业格局，开辟新市场，并带来持久的社会和经济效益。</w:t>
            </w:r>
          </w:p>
        </w:tc>
        <w:tc>
          <w:tcPr>
            <w:tcW w:w="1643" w:type="dxa"/>
            <w:vAlign w:val="center"/>
          </w:tcPr>
          <w:p w14:paraId="7FF1DB7F">
            <w:pPr>
              <w:pStyle w:val="5"/>
            </w:pPr>
            <w:r>
              <w:t>Rosenzweig</w:t>
            </w:r>
            <w:r>
              <w:rPr>
                <w:vertAlign w:val="superscript"/>
              </w:rPr>
              <w:fldChar w:fldCharType="begin"/>
            </w:r>
            <w:r>
              <w:rPr>
                <w:vertAlign w:val="superscript"/>
              </w:rPr>
              <w:instrText xml:space="preserve"> REF _Ref202006713 \r \h </w:instrText>
            </w:r>
            <w:r>
              <w:rPr>
                <w:vertAlign w:val="superscript"/>
              </w:rPr>
              <w:fldChar w:fldCharType="separate"/>
            </w:r>
            <w:r>
              <w:rPr>
                <w:vertAlign w:val="superscript"/>
              </w:rPr>
              <w:t>[63]</w:t>
            </w:r>
            <w:r>
              <w:rPr>
                <w:vertAlign w:val="superscript"/>
              </w:rPr>
              <w:fldChar w:fldCharType="end"/>
            </w:r>
          </w:p>
        </w:tc>
      </w:tr>
      <w:bookmarkEnd w:id="15"/>
    </w:tbl>
    <w:p w14:paraId="1C9DF7AB">
      <w:pPr>
        <w:ind w:firstLine="480"/>
      </w:pPr>
      <w:r>
        <w:rPr>
          <w:rFonts w:hint="eastAsia"/>
        </w:rPr>
        <w:t>上述研究从宏观层面指出，企业应通过增强组织能力和引入社会资本，促进组织学习，获取创新性或跨领域知识，并以市场需求为导向、环境变化为驱动力，从而实现突破性创新。</w:t>
      </w:r>
      <w:r>
        <w:t>如图0-4所示。</w:t>
      </w:r>
    </w:p>
    <w:p w14:paraId="73330D18">
      <w:pPr>
        <w:ind w:firstLine="480"/>
        <w:rPr>
          <w:color w:val="0070C0"/>
        </w:rPr>
      </w:pPr>
    </w:p>
    <w:p w14:paraId="088A57D8">
      <w:pPr>
        <w:ind w:firstLine="480"/>
        <w:jc w:val="center"/>
        <w:rPr>
          <w:color w:val="0070C0"/>
        </w:rPr>
      </w:pPr>
      <w:r>
        <w:rPr>
          <w:color w:val="0070C0"/>
        </w:rPr>
        <w:object>
          <v:shape id="_x0000_i1027" o:spt="75" type="#_x0000_t75" style="height:222.4pt;width:339.4pt;" o:ole="t" filled="f" o:preferrelative="t" stroked="f" coordsize="21600,21600">
            <v:path/>
            <v:fill on="f" focussize="0,0"/>
            <v:stroke on="f" joinstyle="miter"/>
            <v:imagedata r:id="rId11" o:title=""/>
            <o:lock v:ext="edit" aspectratio="t"/>
            <w10:wrap type="none"/>
            <w10:anchorlock/>
          </v:shape>
          <o:OLEObject Type="Embed" ProgID="Visio.Drawing.15" ShapeID="_x0000_i1027" DrawAspect="Content" ObjectID="_1468075727" r:id="rId10">
            <o:LockedField>false</o:LockedField>
          </o:OLEObject>
        </w:object>
      </w:r>
    </w:p>
    <w:p w14:paraId="3E58B257">
      <w:pPr>
        <w:pStyle w:val="11"/>
        <w:rPr>
          <w:rFonts w:hint="default"/>
        </w:rPr>
      </w:pPr>
      <w:bookmarkStart w:id="16" w:name="_Toc6388"/>
      <w:r>
        <w:t>图0-4 突破性创新与驱动因素间关系</w:t>
      </w:r>
      <w:bookmarkEnd w:id="16"/>
    </w:p>
    <w:p w14:paraId="6BBE8846">
      <w:pPr>
        <w:pStyle w:val="13"/>
        <w:ind w:firstLine="141" w:firstLineChars="50"/>
        <w:rPr>
          <w:color w:val="0070C0"/>
        </w:rPr>
      </w:pPr>
      <w:r>
        <w:rPr>
          <w:rFonts w:hint="eastAsia"/>
        </w:rPr>
        <w:t>0.3.1.4 突破性创新的识别方法</w:t>
      </w:r>
    </w:p>
    <w:p w14:paraId="077EC90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突破性创新的识别是将理论应用于实践的重要环节，也是研究其形成机制和经济影响的关键步骤。尽管突破性创新本身具有较高的不确定性，但其出现过程并非全然无法预测，借助科学的方法能够筛选出具备突破潜力的领域。</w:t>
      </w:r>
      <w:r>
        <w:rPr>
          <w:color w:val="000000" w:themeColor="text1"/>
          <w14:textFill>
            <w14:solidFill>
              <w14:schemeClr w14:val="tx1"/>
            </w14:solidFill>
          </w14:textFill>
        </w:rPr>
        <w:t>突破性创新识别是基于对信息的采集、整理、加工与分析来判定重大科学发现、技术突破及市场破坏的过程。</w:t>
      </w:r>
      <w:r>
        <w:rPr>
          <w:rFonts w:hint="eastAsia"/>
          <w:color w:val="000000" w:themeColor="text1"/>
          <w14:textFill>
            <w14:solidFill>
              <w14:schemeClr w14:val="tx1"/>
            </w14:solidFill>
          </w14:textFill>
        </w:rPr>
        <w:t>提升科技创新突破发展的洞察能力与预见能力，并及时准确地识别和预测潜在的突破性创新，对于为优先发展领域的判断和科技资源的合理规划与布局提供前瞻性情报支撑至关重要。</w:t>
      </w:r>
    </w:p>
    <w:p w14:paraId="25F23B01">
      <w:pPr>
        <w:ind w:firstLine="480"/>
        <w:rPr>
          <w:color w:val="000000" w:themeColor="text1"/>
          <w14:textFill>
            <w14:solidFill>
              <w14:schemeClr w14:val="tx1"/>
            </w14:solidFill>
          </w14:textFill>
        </w:rPr>
      </w:pPr>
      <w:r>
        <w:rPr>
          <w:color w:val="000000" w:themeColor="text1"/>
          <w14:textFill>
            <w14:solidFill>
              <w14:schemeClr w14:val="tx1"/>
            </w14:solidFill>
          </w14:textFill>
        </w:rPr>
        <w:t>在突破性创新</w:t>
      </w:r>
      <w:r>
        <w:rPr>
          <w:rFonts w:hint="eastAsia"/>
          <w:color w:val="000000" w:themeColor="text1"/>
          <w14:textFill>
            <w14:solidFill>
              <w14:schemeClr w14:val="tx1"/>
            </w14:solidFill>
          </w14:textFill>
        </w:rPr>
        <w:t>机遇</w:t>
      </w:r>
      <w:r>
        <w:rPr>
          <w:color w:val="000000" w:themeColor="text1"/>
          <w14:textFill>
            <w14:solidFill>
              <w14:schemeClr w14:val="tx1"/>
            </w14:solidFill>
          </w14:textFill>
        </w:rPr>
        <w:t>的早期识别中，传统方法主要依赖</w:t>
      </w:r>
      <w:r>
        <w:rPr>
          <w:rFonts w:hint="eastAsia"/>
          <w:color w:val="000000" w:themeColor="text1"/>
          <w14:textFill>
            <w14:solidFill>
              <w14:schemeClr w14:val="tx1"/>
            </w14:solidFill>
          </w14:textFill>
        </w:rPr>
        <w:t>于</w:t>
      </w:r>
      <w:r>
        <w:rPr>
          <w:color w:val="000000" w:themeColor="text1"/>
          <w14:textFill>
            <w14:solidFill>
              <w14:schemeClr w14:val="tx1"/>
            </w14:solidFill>
          </w14:textFill>
        </w:rPr>
        <w:t>专家的主观判断，通常通过专家小组讨论或问卷调研的方式，对潜在产生重大创新的研究方向与领域进行预测</w:t>
      </w:r>
      <w:r>
        <w:rPr>
          <w:rStyle w:val="10"/>
          <w:color w:val="000000" w:themeColor="text1"/>
          <w14:textFill>
            <w14:solidFill>
              <w14:schemeClr w14:val="tx1"/>
            </w14:solidFill>
          </w14:textFill>
        </w:rPr>
        <w:footnoteReference w:id="37"/>
      </w:r>
      <w:r>
        <w:rPr>
          <w:rFonts w:hint="eastAsia"/>
          <w:color w:val="000000" w:themeColor="text1"/>
          <w:vertAlign w:val="superscript"/>
          <w14:textFill>
            <w14:solidFill>
              <w14:schemeClr w14:val="tx1"/>
            </w14:solidFill>
          </w14:textFill>
        </w:rPr>
        <w:t>,</w:t>
      </w:r>
      <w:r>
        <w:rPr>
          <w:rStyle w:val="10"/>
          <w:color w:val="000000" w:themeColor="text1"/>
          <w14:textFill>
            <w14:solidFill>
              <w14:schemeClr w14:val="tx1"/>
            </w14:solidFill>
          </w14:textFill>
        </w:rPr>
        <w:footnoteReference w:id="38"/>
      </w:r>
      <w:r>
        <w:rPr>
          <w:color w:val="000000" w:themeColor="text1"/>
          <w14:textFill>
            <w14:solidFill>
              <w14:schemeClr w14:val="tx1"/>
            </w14:solidFill>
          </w14:textFill>
        </w:rPr>
        <w:t>。然而，这类方法受限于专家自身的知识背景与认知偏差，预测结果往往主观性强，且预测周期较长，难以形成系统性的预警机制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为提高预测的科学性和实用性，后续研究逐步引入专家知识与技术预测工具相结合的方式。蒋国平等</w:t>
      </w:r>
      <w:r>
        <w:rPr>
          <w:rStyle w:val="10"/>
          <w:color w:val="000000" w:themeColor="text1"/>
          <w14:textFill>
            <w14:solidFill>
              <w14:schemeClr w14:val="tx1"/>
            </w14:solidFill>
          </w14:textFill>
        </w:rPr>
        <w:footnoteReference w:id="39"/>
      </w:r>
      <w:r>
        <w:rPr>
          <w:color w:val="000000" w:themeColor="text1"/>
          <w14:textFill>
            <w14:solidFill>
              <w14:schemeClr w14:val="tx1"/>
            </w14:solidFill>
          </w14:textFill>
        </w:rPr>
        <w:t>构建了企业研发因素与市场占有情况之间的关系模型，借助市场占领轨道图判定企业实施突破性创新的合适窗口。平恩顺</w:t>
      </w:r>
      <w:r>
        <w:rPr>
          <w:rStyle w:val="10"/>
          <w:color w:val="000000" w:themeColor="text1"/>
          <w14:textFill>
            <w14:solidFill>
              <w14:schemeClr w14:val="tx1"/>
            </w14:solidFill>
          </w14:textFill>
        </w:rPr>
        <w:footnoteReference w:id="40"/>
      </w:r>
      <w:r>
        <w:rPr>
          <w:color w:val="000000" w:themeColor="text1"/>
          <w14:textFill>
            <w14:solidFill>
              <w14:schemeClr w14:val="tx1"/>
            </w14:solidFill>
          </w14:textFill>
        </w:rPr>
        <w:t>则从技术演化的视角出发，分析产品中实现核心功能的技术子系统，判断其在未来实现突破的潜力。</w:t>
      </w:r>
      <w:r>
        <w:rPr>
          <w:rFonts w:hint="eastAsia"/>
          <w:color w:val="000000" w:themeColor="text1"/>
          <w14:textFill>
            <w14:solidFill>
              <w14:schemeClr w14:val="tx1"/>
            </w14:solidFill>
          </w14:textFill>
        </w:rPr>
        <w:t>此外，</w:t>
      </w:r>
      <w:r>
        <w:rPr>
          <w:color w:val="000000" w:themeColor="text1"/>
          <w14:textFill>
            <w14:solidFill>
              <w14:schemeClr w14:val="tx1"/>
            </w14:solidFill>
          </w14:textFill>
        </w:rPr>
        <w:t>刘力萌等</w:t>
      </w:r>
      <w:r>
        <w:rPr>
          <w:rStyle w:val="10"/>
          <w:color w:val="000000" w:themeColor="text1"/>
          <w14:textFill>
            <w14:solidFill>
              <w14:schemeClr w14:val="tx1"/>
            </w14:solidFill>
          </w14:textFill>
        </w:rPr>
        <w:footnoteReference w:id="41"/>
      </w:r>
      <w:r>
        <w:rPr>
          <w:color w:val="000000" w:themeColor="text1"/>
          <w14:textFill>
            <w14:solidFill>
              <w14:schemeClr w14:val="tx1"/>
            </w14:solidFill>
          </w14:textFill>
        </w:rPr>
        <w:t>采用情景分析方法，模拟产品在不同未来使用情境中的演化机制，从而在产品开发初期的模糊阶段识别潜在的创新机会。这些方法增强了对创新路径的理解，为科学识别突破性创新奠定了基础。</w:t>
      </w:r>
    </w:p>
    <w:p w14:paraId="58CE50B5">
      <w:pPr>
        <w:ind w:firstLine="480"/>
        <w:rPr>
          <w:b/>
          <w:bCs/>
          <w:color w:val="000000" w:themeColor="text1"/>
          <w14:textFill>
            <w14:solidFill>
              <w14:schemeClr w14:val="tx1"/>
            </w14:solidFill>
          </w14:textFill>
        </w:rPr>
      </w:pPr>
      <w:r>
        <w:rPr>
          <w:rFonts w:hint="eastAsia"/>
          <w:color w:val="000000" w:themeColor="text1"/>
          <w14:textFill>
            <w14:solidFill>
              <w14:schemeClr w14:val="tx1"/>
            </w14:solidFill>
          </w14:textFill>
        </w:rPr>
        <w:t>为了增强预测结果的客观性，越来越多学者开始借助信息挖掘技术来识别突破性创新机遇。专利作为技术的重要载体，包含丰富的先进技术信息，因而成为信息提取的理想数据源。从专利引证的角度看，一项专利的引用记录及其引文结构揭示了该专利与其他专利之间的关联性，进而间接反映出该技术的新颖程度和影响力。</w:t>
      </w:r>
      <w:r>
        <w:rPr>
          <w:color w:val="000000" w:themeColor="text1"/>
          <w14:textFill>
            <w14:solidFill>
              <w14:schemeClr w14:val="tx1"/>
            </w14:solidFill>
          </w14:textFill>
        </w:rPr>
        <w:t>其中，</w:t>
      </w:r>
      <w:r>
        <w:rPr>
          <w:rFonts w:hint="eastAsia"/>
          <w:color w:val="000000" w:themeColor="text1"/>
          <w14:textFill>
            <w14:solidFill>
              <w14:schemeClr w14:val="tx1"/>
            </w14:solidFill>
          </w14:textFill>
        </w:rPr>
        <w:t>专利被引次数是最常用的指标之一，它在一定程度上反映了该专利对后续技术发展的影响力</w:t>
      </w:r>
      <w:r>
        <w:rPr>
          <w:rFonts w:hint="eastAsia"/>
          <w:color w:val="000000" w:themeColor="text1"/>
          <w:lang w:eastAsia="zh"/>
          <w14:textFill>
            <w14:solidFill>
              <w14:schemeClr w14:val="tx1"/>
            </w14:solidFill>
          </w14:textFill>
        </w:rPr>
        <w:t>，</w:t>
      </w:r>
      <w:r>
        <w:rPr>
          <w:color w:val="000000" w:themeColor="text1"/>
          <w14:textFill>
            <w14:solidFill>
              <w14:schemeClr w14:val="tx1"/>
            </w14:solidFill>
          </w14:textFill>
        </w:rPr>
        <w:t>被多数学者用于突破性技术创新的识别</w:t>
      </w:r>
      <w:r>
        <w:rPr>
          <w:rStyle w:val="10"/>
          <w:color w:val="000000" w:themeColor="text1"/>
          <w14:textFill>
            <w14:solidFill>
              <w14:schemeClr w14:val="tx1"/>
            </w14:solidFill>
          </w14:textFill>
        </w:rPr>
        <w:footnoteReference w:id="42"/>
      </w:r>
      <w:r>
        <w:rPr>
          <w:color w:val="000000" w:themeColor="text1"/>
          <w14:textFill>
            <w14:solidFill>
              <w14:schemeClr w14:val="tx1"/>
            </w14:solidFill>
          </w14:textFill>
        </w:rPr>
        <w:t>及实证研究中</w:t>
      </w:r>
      <w:r>
        <w:rPr>
          <w:rStyle w:val="10"/>
          <w:color w:val="000000" w:themeColor="text1"/>
          <w14:textFill>
            <w14:solidFill>
              <w14:schemeClr w14:val="tx1"/>
            </w14:solidFill>
          </w14:textFill>
        </w:rPr>
        <w:footnoteReference w:id="43"/>
      </w:r>
      <w:r>
        <w:rPr>
          <w:color w:val="000000" w:themeColor="text1"/>
          <w14:textFill>
            <w14:solidFill>
              <w14:schemeClr w14:val="tx1"/>
            </w14:solidFill>
          </w14:textFill>
        </w:rPr>
        <w:t>。例如，Schoenmakers等</w:t>
      </w:r>
      <w:r>
        <w:rPr>
          <w:rStyle w:val="10"/>
          <w:color w:val="000000" w:themeColor="text1"/>
          <w14:textFill>
            <w14:solidFill>
              <w14:schemeClr w14:val="tx1"/>
            </w14:solidFill>
          </w14:textFill>
        </w:rPr>
        <w:footnoteReference w:id="44"/>
      </w:r>
      <w:r>
        <w:rPr>
          <w:color w:val="000000" w:themeColor="text1"/>
          <w14:textFill>
            <w14:solidFill>
              <w14:schemeClr w14:val="tx1"/>
            </w14:solidFill>
          </w14:textFill>
        </w:rPr>
        <w:t>基于半导体领域的专利实证分析发现，高被引专利更可能具有突破性；Dahlin等</w:t>
      </w:r>
      <w:r>
        <w:rPr>
          <w:rStyle w:val="10"/>
          <w:color w:val="000000" w:themeColor="text1"/>
          <w14:textFill>
            <w14:solidFill>
              <w14:schemeClr w14:val="tx1"/>
            </w14:solidFill>
          </w14:textFill>
        </w:rPr>
        <w:footnoteReference w:id="45"/>
      </w:r>
      <w:r>
        <w:rPr>
          <w:rFonts w:hint="eastAsia"/>
          <w:color w:val="000000" w:themeColor="text1"/>
          <w14:textFill>
            <w14:solidFill>
              <w14:schemeClr w14:val="tx1"/>
            </w14:solidFill>
          </w14:textFill>
        </w:rPr>
        <w:t>指出</w:t>
      </w:r>
      <w:r>
        <w:rPr>
          <w:color w:val="000000" w:themeColor="text1"/>
          <w14:textFill>
            <w14:solidFill>
              <w14:schemeClr w14:val="tx1"/>
            </w14:solidFill>
          </w14:textFill>
        </w:rPr>
        <w:t>一项专利若其引文结构与常规专利显著不同，则更具成为技术创新突破的潜力。</w:t>
      </w:r>
      <w:r>
        <w:rPr>
          <w:rFonts w:hint="eastAsia"/>
          <w:color w:val="000000" w:themeColor="text1"/>
          <w14:textFill>
            <w14:solidFill>
              <w14:schemeClr w14:val="tx1"/>
            </w14:solidFill>
          </w14:textFill>
        </w:rPr>
        <w:t>从</w:t>
      </w:r>
      <w:r>
        <w:rPr>
          <w:color w:val="000000" w:themeColor="text1"/>
          <w14:textFill>
            <w14:solidFill>
              <w14:schemeClr w14:val="tx1"/>
            </w14:solidFill>
          </w14:textFill>
        </w:rPr>
        <w:t>专利内容视角</w:t>
      </w:r>
      <w:r>
        <w:rPr>
          <w:rFonts w:hint="eastAsia"/>
          <w:color w:val="000000" w:themeColor="text1"/>
          <w14:textFill>
            <w14:solidFill>
              <w14:schemeClr w14:val="tx1"/>
            </w14:solidFill>
          </w14:textFill>
        </w:rPr>
        <w:t>看</w:t>
      </w:r>
      <w:r>
        <w:rPr>
          <w:color w:val="000000" w:themeColor="text1"/>
          <w14:textFill>
            <w14:solidFill>
              <w14:schemeClr w14:val="tx1"/>
            </w14:solidFill>
          </w14:textFill>
        </w:rPr>
        <w:t>，专利文本</w:t>
      </w:r>
      <w:r>
        <w:rPr>
          <w:rStyle w:val="10"/>
          <w:color w:val="000000" w:themeColor="text1"/>
          <w14:textFill>
            <w14:solidFill>
              <w14:schemeClr w14:val="tx1"/>
            </w14:solidFill>
          </w14:textFill>
        </w:rPr>
        <w:footnoteReference w:id="46"/>
      </w:r>
      <w:r>
        <w:rPr>
          <w:color w:val="000000" w:themeColor="text1"/>
          <w14:textFill>
            <w14:solidFill>
              <w14:schemeClr w14:val="tx1"/>
            </w14:solidFill>
          </w14:textFill>
        </w:rPr>
        <w:t>与IPC分类号</w:t>
      </w:r>
      <w:r>
        <w:rPr>
          <w:rStyle w:val="10"/>
          <w:color w:val="000000" w:themeColor="text1"/>
          <w14:textFill>
            <w14:solidFill>
              <w14:schemeClr w14:val="tx1"/>
            </w14:solidFill>
          </w14:textFill>
        </w:rPr>
        <w:footnoteReference w:id="47"/>
      </w:r>
      <w:r>
        <w:rPr>
          <w:color w:val="000000" w:themeColor="text1"/>
          <w14:textFill>
            <w14:solidFill>
              <w14:schemeClr w14:val="tx1"/>
            </w14:solidFill>
          </w14:textFill>
        </w:rPr>
        <w:t>蕴含了丰富的技术信息，成为识别创新的重要线索。例如，张金柱等</w:t>
      </w:r>
      <w:r>
        <w:rPr>
          <w:rStyle w:val="10"/>
          <w:color w:val="000000" w:themeColor="text1"/>
          <w14:textFill>
            <w14:solidFill>
              <w14:schemeClr w14:val="tx1"/>
            </w14:solidFill>
          </w14:textFill>
        </w:rPr>
        <w:footnoteReference w:id="48"/>
      </w:r>
      <w:r>
        <w:rPr>
          <w:color w:val="000000" w:themeColor="text1"/>
          <w14:textFill>
            <w14:solidFill>
              <w14:schemeClr w14:val="tx1"/>
            </w14:solidFill>
          </w14:textFill>
        </w:rPr>
        <w:t>借助不同时间段专利引用的科学知识差异，评估技术突变程度，并应用于基因工程领域的技术创新识别；Kaplan等</w:t>
      </w:r>
      <w:r>
        <w:rPr>
          <w:rStyle w:val="10"/>
          <w:color w:val="000000" w:themeColor="text1"/>
          <w14:textFill>
            <w14:solidFill>
              <w14:schemeClr w14:val="tx1"/>
            </w14:solidFill>
          </w14:textFill>
        </w:rPr>
        <w:footnoteReference w:id="49"/>
      </w:r>
      <w:r>
        <w:rPr>
          <w:color w:val="000000" w:themeColor="text1"/>
          <w14:textFill>
            <w14:solidFill>
              <w14:schemeClr w14:val="tx1"/>
            </w14:solidFill>
          </w14:textFill>
        </w:rPr>
        <w:t>、韩芳等</w:t>
      </w:r>
      <w:r>
        <w:rPr>
          <w:rStyle w:val="10"/>
          <w:color w:val="000000" w:themeColor="text1"/>
          <w14:textFill>
            <w14:solidFill>
              <w14:schemeClr w14:val="tx1"/>
            </w14:solidFill>
          </w14:textFill>
        </w:rPr>
        <w:footnoteReference w:id="50"/>
      </w:r>
      <w:r>
        <w:rPr>
          <w:rFonts w:hint="eastAsia"/>
          <w:color w:val="000000" w:themeColor="text1"/>
          <w14:textFill>
            <w14:solidFill>
              <w14:schemeClr w14:val="tx1"/>
            </w14:solidFill>
          </w14:textFill>
        </w:rPr>
        <w:t>运</w:t>
      </w:r>
      <w:r>
        <w:rPr>
          <w:color w:val="000000" w:themeColor="text1"/>
          <w14:textFill>
            <w14:solidFill>
              <w14:schemeClr w14:val="tx1"/>
            </w14:solidFill>
          </w14:textFill>
        </w:rPr>
        <w:t>用LDA主题模型提取专利中新颖主题，根据主题的新颖性概率来判断是否具突破性；Aharonson等</w:t>
      </w:r>
      <w:r>
        <w:rPr>
          <w:rStyle w:val="10"/>
          <w:color w:val="000000" w:themeColor="text1"/>
          <w14:textFill>
            <w14:solidFill>
              <w14:schemeClr w14:val="tx1"/>
            </w14:solidFill>
          </w14:textFill>
        </w:rPr>
        <w:footnoteReference w:id="51"/>
      </w:r>
      <w:r>
        <w:rPr>
          <w:color w:val="000000" w:themeColor="text1"/>
          <w14:textFill>
            <w14:solidFill>
              <w14:schemeClr w14:val="tx1"/>
            </w14:solidFill>
          </w14:textFill>
        </w:rPr>
        <w:t>则通过测量专利间技术相似度，锁定那些呈现</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异常行为</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的创新型专利。</w:t>
      </w:r>
      <w:r>
        <w:rPr>
          <w:rFonts w:hint="eastAsia"/>
          <w:color w:val="000000" w:themeColor="text1"/>
          <w:lang w:eastAsia="zh"/>
          <w14:textFill>
            <w14:solidFill>
              <w14:schemeClr w14:val="tx1"/>
            </w14:solidFill>
          </w14:textFill>
        </w:rPr>
        <w:t>从</w:t>
      </w:r>
      <w:r>
        <w:rPr>
          <w:color w:val="000000" w:themeColor="text1"/>
          <w14:textFill>
            <w14:solidFill>
              <w14:schemeClr w14:val="tx1"/>
            </w14:solidFill>
          </w14:textFill>
        </w:rPr>
        <w:t>技术轨迹</w:t>
      </w:r>
      <w:r>
        <w:rPr>
          <w:rFonts w:hint="eastAsia"/>
          <w:color w:val="000000" w:themeColor="text1"/>
          <w:lang w:eastAsia="zh"/>
          <w14:textFill>
            <w14:solidFill>
              <w14:schemeClr w14:val="tx1"/>
            </w14:solidFill>
          </w14:textFill>
        </w:rPr>
        <w:t>的角度看</w:t>
      </w:r>
      <w:r>
        <w:rPr>
          <w:color w:val="000000" w:themeColor="text1"/>
          <w14:textFill>
            <w14:solidFill>
              <w14:schemeClr w14:val="tx1"/>
            </w14:solidFill>
          </w14:textFill>
        </w:rPr>
        <w:t>，突破性创新被认为脱离原有技术路径，呈现显著跳跃式演化</w:t>
      </w:r>
      <w:r>
        <w:rPr>
          <w:rStyle w:val="10"/>
          <w:color w:val="000000" w:themeColor="text1"/>
          <w14:textFill>
            <w14:solidFill>
              <w14:schemeClr w14:val="tx1"/>
            </w14:solidFill>
          </w14:textFill>
        </w:rPr>
        <w:footnoteReference w:id="52"/>
      </w:r>
      <w:r>
        <w:rPr>
          <w:color w:val="000000" w:themeColor="text1"/>
          <w14:textFill>
            <w14:solidFill>
              <w14:schemeClr w14:val="tx1"/>
            </w14:solidFill>
          </w14:textFill>
        </w:rPr>
        <w:t>，这为识别突破性技术创新提供了理论基础；刘玉梅等</w:t>
      </w:r>
      <w:r>
        <w:rPr>
          <w:rStyle w:val="10"/>
          <w:color w:val="000000" w:themeColor="text1"/>
          <w14:textFill>
            <w14:solidFill>
              <w14:schemeClr w14:val="tx1"/>
            </w14:solidFill>
          </w14:textFill>
        </w:rPr>
        <w:footnoteReference w:id="53"/>
      </w:r>
      <w:r>
        <w:rPr>
          <w:color w:val="000000" w:themeColor="text1"/>
          <w14:textFill>
            <w14:solidFill>
              <w14:schemeClr w14:val="tx1"/>
            </w14:solidFill>
          </w14:textFill>
        </w:rPr>
        <w:t>依据技术轨道跃迁理论，量化技术演进的跳跃程度并构建预测模型；苏屹等</w:t>
      </w:r>
      <w:r>
        <w:rPr>
          <w:rStyle w:val="10"/>
          <w:color w:val="000000" w:themeColor="text1"/>
          <w14:textFill>
            <w14:solidFill>
              <w14:schemeClr w14:val="tx1"/>
            </w14:solidFill>
          </w14:textFill>
        </w:rPr>
        <w:footnoteReference w:id="54"/>
      </w:r>
      <w:r>
        <w:rPr>
          <w:color w:val="000000" w:themeColor="text1"/>
          <w14:textFill>
            <w14:solidFill>
              <w14:schemeClr w14:val="tx1"/>
            </w14:solidFill>
          </w14:textFill>
        </w:rPr>
        <w:t>借借助突变理论中的尖点</w:t>
      </w:r>
      <w:r>
        <w:rPr>
          <w:rFonts w:hint="eastAsia"/>
          <w:color w:val="000000" w:themeColor="text1"/>
          <w14:textFill>
            <w14:solidFill>
              <w14:schemeClr w14:val="tx1"/>
            </w14:solidFill>
          </w14:textFill>
        </w:rPr>
        <w:t>突变</w:t>
      </w:r>
      <w:r>
        <w:rPr>
          <w:color w:val="000000" w:themeColor="text1"/>
          <w14:textFill>
            <w14:solidFill>
              <w14:schemeClr w14:val="tx1"/>
            </w14:solidFill>
          </w14:textFill>
        </w:rPr>
        <w:t>模型，提出突破性创新的形成机制。Small等</w:t>
      </w:r>
      <w:r>
        <w:rPr>
          <w:rStyle w:val="10"/>
          <w:color w:val="000000" w:themeColor="text1"/>
          <w14:textFill>
            <w14:solidFill>
              <w14:schemeClr w14:val="tx1"/>
            </w14:solidFill>
          </w14:textFill>
        </w:rPr>
        <w:footnoteReference w:id="55"/>
      </w:r>
      <w:r>
        <w:rPr>
          <w:color w:val="000000" w:themeColor="text1"/>
          <w14:textFill>
            <w14:solidFill>
              <w14:schemeClr w14:val="tx1"/>
            </w14:solidFill>
          </w14:textFill>
        </w:rPr>
        <w:t>通过追踪技术主题的演化过程，识别科学领域中的重大创新突破。Funk等</w:t>
      </w:r>
      <w:r>
        <w:rPr>
          <w:rStyle w:val="10"/>
          <w:color w:val="000000" w:themeColor="text1"/>
          <w14:textFill>
            <w14:solidFill>
              <w14:schemeClr w14:val="tx1"/>
            </w14:solidFill>
          </w14:textFill>
        </w:rPr>
        <w:footnoteReference w:id="56"/>
      </w:r>
      <w:r>
        <w:rPr>
          <w:color w:val="000000" w:themeColor="text1"/>
          <w14:textFill>
            <w14:solidFill>
              <w14:schemeClr w14:val="tx1"/>
            </w14:solidFill>
          </w14:textFill>
        </w:rPr>
        <w:t>则利用动态网络挖掘方法，评估新兴技术对既有技术结构和演化路径的冲击，进而判断其是否具备突破性</w:t>
      </w:r>
      <w:r>
        <w:rPr>
          <w:rFonts w:hint="eastAsia"/>
          <w:color w:val="000000" w:themeColor="text1"/>
          <w14:textFill>
            <w14:solidFill>
              <w14:schemeClr w14:val="tx1"/>
            </w14:solidFill>
          </w14:textFill>
        </w:rPr>
        <w:t>。</w:t>
      </w:r>
    </w:p>
    <w:p w14:paraId="7DFB0432">
      <w:pPr>
        <w:pStyle w:val="14"/>
        <w:ind w:firstLine="480"/>
      </w:pPr>
      <w:r>
        <w:rPr>
          <w:rFonts w:hint="eastAsia"/>
        </w:rPr>
        <w:t>随着人工智能的发展，机器学习技术开始被应用于突破性创新的预测研究中</w:t>
      </w:r>
      <w:r>
        <w:rPr>
          <w:rFonts w:hint="eastAsia"/>
          <w:lang w:eastAsia="zh"/>
        </w:rPr>
        <w:t>，</w:t>
      </w:r>
      <w:r>
        <w:t>刘健壮</w:t>
      </w:r>
      <w:r>
        <w:rPr>
          <w:rStyle w:val="10"/>
        </w:rPr>
        <w:footnoteReference w:id="57"/>
      </w:r>
      <w:r>
        <w:rPr>
          <w:rFonts w:hint="eastAsia"/>
        </w:rPr>
        <w:t>通过分析创新产品与主流产品在特征上的差异，提取并量化相关因素，利用K近邻算法对大量创新案例进行学习，从而构建了突破性创新的预测模型。</w:t>
      </w:r>
      <w:r>
        <w:t>马德荣等</w:t>
      </w:r>
      <w:r>
        <w:rPr>
          <w:rStyle w:val="10"/>
        </w:rPr>
        <w:footnoteReference w:id="58"/>
      </w:r>
      <w:r>
        <w:rPr>
          <w:rFonts w:hint="eastAsia"/>
        </w:rPr>
        <w:t>则首先采用解释结构模型搭建机遇识别的特征体系，随后对比突破性与非突破性创新案例中各特征的变化趋势，利用这些特征作为输入变量，通过神经网络建立了突破性创新机遇识别模型。</w:t>
      </w:r>
    </w:p>
    <w:p w14:paraId="21DCE734">
      <w:pPr>
        <w:pStyle w:val="14"/>
        <w:ind w:firstLine="480"/>
        <w:rPr>
          <w:color w:val="000000" w:themeColor="text1"/>
          <w14:textFill>
            <w14:solidFill>
              <w14:schemeClr w14:val="tx1"/>
            </w14:solidFill>
          </w14:textFill>
        </w:rPr>
      </w:pPr>
      <w:r>
        <w:rPr>
          <w:color w:val="000000" w:themeColor="text1"/>
          <w14:textFill>
            <w14:solidFill>
              <w14:schemeClr w14:val="tx1"/>
            </w14:solidFill>
          </w14:textFill>
        </w:rPr>
        <w:t>在创新管理领域</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李正卫等</w:t>
      </w:r>
      <w:r>
        <w:rPr>
          <w:rStyle w:val="10"/>
          <w:color w:val="000000" w:themeColor="text1"/>
          <w14:textFill>
            <w14:solidFill>
              <w14:schemeClr w14:val="tx1"/>
            </w14:solidFill>
          </w14:textFill>
        </w:rPr>
        <w:footnoteReference w:id="59"/>
      </w:r>
      <w:r>
        <w:rPr>
          <w:color w:val="000000" w:themeColor="text1"/>
          <w14:textFill>
            <w14:solidFill>
              <w14:schemeClr w14:val="tx1"/>
            </w14:solidFill>
          </w14:textFill>
        </w:rPr>
        <w:t>提出可从业务流程设计、产品价值实现、信息传播通道及组织结构障碍四个维度着手识别潜在创新</w:t>
      </w:r>
      <w:r>
        <w:rPr>
          <w:rFonts w:hint="eastAsia"/>
          <w:color w:val="000000" w:themeColor="text1"/>
          <w14:textFill>
            <w14:solidFill>
              <w14:schemeClr w14:val="tx1"/>
            </w14:solidFill>
          </w14:textFill>
        </w:rPr>
        <w:t>机遇</w:t>
      </w:r>
      <w:r>
        <w:rPr>
          <w:color w:val="000000" w:themeColor="text1"/>
          <w14:textFill>
            <w14:solidFill>
              <w14:schemeClr w14:val="tx1"/>
            </w14:solidFill>
          </w14:textFill>
        </w:rPr>
        <w:t>；陈劲</w:t>
      </w:r>
      <w:r>
        <w:rPr>
          <w:rStyle w:val="10"/>
          <w:color w:val="000000" w:themeColor="text1"/>
          <w14:textFill>
            <w14:solidFill>
              <w14:schemeClr w14:val="tx1"/>
            </w14:solidFill>
          </w14:textFill>
        </w:rPr>
        <w:footnoteReference w:id="60"/>
      </w:r>
      <w:r>
        <w:rPr>
          <w:color w:val="000000" w:themeColor="text1"/>
          <w14:textFill>
            <w14:solidFill>
              <w14:schemeClr w14:val="tx1"/>
            </w14:solidFill>
          </w14:textFill>
        </w:rPr>
        <w:t>则将技术成熟度、市场潜力与产品特征作为核心评估维度，构建指标体系，并引入层次分析法与模糊评价模型开展综合判断。马北玲</w:t>
      </w:r>
      <w:r>
        <w:rPr>
          <w:rStyle w:val="10"/>
          <w:color w:val="000000" w:themeColor="text1"/>
          <w14:textFill>
            <w14:solidFill>
              <w14:schemeClr w14:val="tx1"/>
            </w14:solidFill>
          </w14:textFill>
        </w:rPr>
        <w:footnoteReference w:id="61"/>
      </w:r>
      <w:r>
        <w:rPr>
          <w:color w:val="000000" w:themeColor="text1"/>
          <w14:textFill>
            <w14:solidFill>
              <w14:schemeClr w14:val="tx1"/>
            </w14:solidFill>
          </w14:textFill>
        </w:rPr>
        <w:t>进一步扩展至技术、市场、产品、管理、财务与外部环境六个方面，通过针对管理层的问卷调查对各指标进行赋权与量化，进而借助支持向量机方法建立企业突破性创新识别模型。Herrmann</w:t>
      </w:r>
      <w:r>
        <w:rPr>
          <w:rStyle w:val="10"/>
          <w:color w:val="000000" w:themeColor="text1"/>
          <w14:textFill>
            <w14:solidFill>
              <w14:schemeClr w14:val="tx1"/>
            </w14:solidFill>
          </w14:textFill>
        </w:rPr>
        <w:footnoteReference w:id="62"/>
      </w:r>
      <w:r>
        <w:rPr>
          <w:color w:val="000000" w:themeColor="text1"/>
          <w14:textFill>
            <w14:solidFill>
              <w14:schemeClr w14:val="tx1"/>
            </w14:solidFill>
          </w14:textFill>
        </w:rPr>
        <w:t>强调在创新早期阶段识别具有潜力的创新构想尤为关键，其从企业所经历的变革与影响入手，提出一套反映突破性创新构想特征的标准体系。Mark</w:t>
      </w:r>
      <w:r>
        <w:rPr>
          <w:rStyle w:val="10"/>
          <w:color w:val="000000" w:themeColor="text1"/>
          <w14:textFill>
            <w14:solidFill>
              <w14:schemeClr w14:val="tx1"/>
            </w14:solidFill>
          </w14:textFill>
        </w:rPr>
        <w:footnoteReference w:id="63"/>
      </w:r>
      <w:r>
        <w:rPr>
          <w:color w:val="000000" w:themeColor="text1"/>
          <w14:textFill>
            <w14:solidFill>
              <w14:schemeClr w14:val="tx1"/>
            </w14:solidFill>
          </w14:textFill>
        </w:rPr>
        <w:t>等人则从技术性能、市场需求以及企业战略契合性三个角度出发，构建突破性技术评估模型，旨在更有效应对创新过程初期的不确定性，提升识别的准确性和实践可行性。</w:t>
      </w:r>
    </w:p>
    <w:p w14:paraId="329E853E">
      <w:pPr>
        <w:pStyle w:val="14"/>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还有相关学者</w:t>
      </w:r>
      <w:r>
        <w:rPr>
          <w:color w:val="000000" w:themeColor="text1"/>
          <w14:textFill>
            <w14:solidFill>
              <w14:schemeClr w14:val="tx1"/>
            </w14:solidFill>
          </w14:textFill>
        </w:rPr>
        <w:t>从风险评估或市场成功的角度</w:t>
      </w:r>
      <w:r>
        <w:rPr>
          <w:rFonts w:hint="eastAsia"/>
          <w:color w:val="000000" w:themeColor="text1"/>
          <w14:textFill>
            <w14:solidFill>
              <w14:schemeClr w14:val="tx1"/>
            </w14:solidFill>
          </w14:textFill>
        </w:rPr>
        <w:t>对突破性创新的识别进行了探索</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例如：</w:t>
      </w:r>
      <w:r>
        <w:rPr>
          <w:color w:val="000000" w:themeColor="text1"/>
          <w14:textFill>
            <w14:solidFill>
              <w14:schemeClr w14:val="tx1"/>
            </w14:solidFill>
          </w14:textFill>
        </w:rPr>
        <w:t>Stiller</w:t>
      </w:r>
      <w:r>
        <w:rPr>
          <w:rStyle w:val="10"/>
          <w:color w:val="000000" w:themeColor="text1"/>
          <w14:textFill>
            <w14:solidFill>
              <w14:schemeClr w14:val="tx1"/>
            </w14:solidFill>
          </w14:textFill>
        </w:rPr>
        <w:footnoteReference w:id="64"/>
      </w:r>
      <w:r>
        <w:rPr>
          <w:color w:val="000000" w:themeColor="text1"/>
          <w14:textFill>
            <w14:solidFill>
              <w14:schemeClr w14:val="tx1"/>
            </w14:solidFill>
          </w14:textFill>
        </w:rPr>
        <w:t>识别出制药行业中影响公司层面突破性创新的九项关键要素，如研发投入、跨组织协作与新知识获取等。Sedighadeli和Kachouie</w:t>
      </w:r>
      <w:r>
        <w:rPr>
          <w:rStyle w:val="10"/>
          <w:color w:val="000000" w:themeColor="text1"/>
          <w14:textFill>
            <w14:solidFill>
              <w14:schemeClr w14:val="tx1"/>
            </w14:solidFill>
          </w14:textFill>
        </w:rPr>
        <w:footnoteReference w:id="65"/>
      </w:r>
      <w:r>
        <w:rPr>
          <w:color w:val="000000" w:themeColor="text1"/>
          <w14:textFill>
            <w14:solidFill>
              <w14:schemeClr w14:val="tx1"/>
            </w14:solidFill>
          </w14:textFill>
        </w:rPr>
        <w:t>聚焦高层管理的决策行为对新产品开发成败的影响。Cooper</w:t>
      </w:r>
      <w:r>
        <w:rPr>
          <w:rStyle w:val="10"/>
          <w:color w:val="000000" w:themeColor="text1"/>
          <w14:textFill>
            <w14:solidFill>
              <w14:schemeClr w14:val="tx1"/>
            </w14:solidFill>
          </w14:textFill>
        </w:rPr>
        <w:footnoteReference w:id="66"/>
      </w:r>
      <w:r>
        <w:rPr>
          <w:color w:val="000000" w:themeColor="text1"/>
          <w14:textFill>
            <w14:solidFill>
              <w14:schemeClr w14:val="tx1"/>
            </w14:solidFill>
          </w14:textFill>
        </w:rPr>
        <w:t>则从项目特征、企业战略及管理流程三个维度总结了20个促成产品成功的关键要素，包括产品优势与合理的创新战略</w:t>
      </w:r>
      <w:r>
        <w:rPr>
          <w:rFonts w:hint="eastAsia"/>
          <w:color w:val="000000" w:themeColor="text1"/>
          <w14:textFill>
            <w14:solidFill>
              <w14:schemeClr w14:val="tx1"/>
            </w14:solidFill>
          </w14:textFill>
        </w:rPr>
        <w:t>等</w:t>
      </w:r>
      <w:r>
        <w:rPr>
          <w:color w:val="000000" w:themeColor="text1"/>
          <w14:textFill>
            <w14:solidFill>
              <w14:schemeClr w14:val="tx1"/>
            </w14:solidFill>
          </w14:textFill>
        </w:rPr>
        <w:t>。Slater等</w:t>
      </w:r>
      <w:r>
        <w:rPr>
          <w:rStyle w:val="10"/>
          <w:color w:val="000000" w:themeColor="text1"/>
          <w14:textFill>
            <w14:solidFill>
              <w14:schemeClr w14:val="tx1"/>
            </w14:solidFill>
          </w14:textFill>
        </w:rPr>
        <w:footnoteReference w:id="67"/>
      </w:r>
      <w:r>
        <w:rPr>
          <w:color w:val="000000" w:themeColor="text1"/>
          <w14:textFill>
            <w14:solidFill>
              <w14:schemeClr w14:val="tx1"/>
            </w14:solidFill>
          </w14:textFill>
        </w:rPr>
        <w:t>从高管支持、组织文化、结构设置及产品开发策略等方面提炼出突破性创新成功的前置条件。Messerle等</w:t>
      </w:r>
      <w:r>
        <w:rPr>
          <w:rStyle w:val="10"/>
          <w:color w:val="000000" w:themeColor="text1"/>
          <w14:textFill>
            <w14:solidFill>
              <w14:schemeClr w14:val="tx1"/>
            </w14:solidFill>
          </w14:textFill>
        </w:rPr>
        <w:footnoteReference w:id="68"/>
      </w:r>
      <w:r>
        <w:rPr>
          <w:color w:val="000000" w:themeColor="text1"/>
          <w14:textFill>
            <w14:solidFill>
              <w14:schemeClr w14:val="tx1"/>
            </w14:solidFill>
          </w14:textFill>
        </w:rPr>
        <w:t>将产品评估标准分为潜力与成熟度两类，以识别具有商业可行性的构想。Pier</w:t>
      </w:r>
      <w:r>
        <w:rPr>
          <w:rStyle w:val="10"/>
          <w:color w:val="000000" w:themeColor="text1"/>
          <w14:textFill>
            <w14:solidFill>
              <w14:schemeClr w14:val="tx1"/>
            </w14:solidFill>
          </w14:textFill>
        </w:rPr>
        <w:footnoteReference w:id="69"/>
      </w:r>
      <w:r>
        <w:rPr>
          <w:color w:val="000000" w:themeColor="text1"/>
          <w14:textFill>
            <w14:solidFill>
              <w14:schemeClr w14:val="tx1"/>
            </w14:solidFill>
          </w14:textFill>
        </w:rPr>
        <w:t>通过</w:t>
      </w:r>
      <w:r>
        <w:rPr>
          <w:rFonts w:hint="eastAsia"/>
          <w:color w:val="000000" w:themeColor="text1"/>
          <w14:textFill>
            <w14:solidFill>
              <w14:schemeClr w14:val="tx1"/>
            </w14:solidFill>
          </w14:textFill>
        </w:rPr>
        <w:t>比较</w:t>
      </w:r>
      <w:r>
        <w:rPr>
          <w:color w:val="000000" w:themeColor="text1"/>
          <w14:textFill>
            <w14:solidFill>
              <w14:schemeClr w14:val="tx1"/>
            </w14:solidFill>
          </w14:textFill>
        </w:rPr>
        <w:t>通用电气公司与施乐公司的创新</w:t>
      </w:r>
      <w:r>
        <w:rPr>
          <w:rFonts w:hint="eastAsia"/>
          <w:color w:val="000000" w:themeColor="text1"/>
          <w14:textFill>
            <w14:solidFill>
              <w14:schemeClr w14:val="tx1"/>
            </w14:solidFill>
          </w14:textFill>
        </w:rPr>
        <w:t>实践</w:t>
      </w:r>
      <w:r>
        <w:rPr>
          <w:color w:val="000000" w:themeColor="text1"/>
          <w14:textFill>
            <w14:solidFill>
              <w14:schemeClr w14:val="tx1"/>
            </w14:solidFill>
          </w14:textFill>
        </w:rPr>
        <w:t>，归纳出研发管理、技术开发、组织策略与内部治理等方面的成功经验。Ching-Chin等</w:t>
      </w:r>
      <w:r>
        <w:rPr>
          <w:rStyle w:val="10"/>
          <w:color w:val="000000" w:themeColor="text1"/>
          <w14:textFill>
            <w14:solidFill>
              <w14:schemeClr w14:val="tx1"/>
            </w14:solidFill>
          </w14:textFill>
        </w:rPr>
        <w:footnoteReference w:id="70"/>
      </w:r>
      <w:r>
        <w:rPr>
          <w:color w:val="000000" w:themeColor="text1"/>
          <w14:textFill>
            <w14:solidFill>
              <w14:schemeClr w14:val="tx1"/>
            </w14:solidFill>
          </w14:textFill>
        </w:rPr>
        <w:t>基于历史销量数据，结合财务表现评估突破性项目的市场潜力。</w:t>
      </w:r>
    </w:p>
    <w:p w14:paraId="066A5CB7">
      <w:pPr>
        <w:pStyle w:val="14"/>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除此之外，</w:t>
      </w:r>
      <w:r>
        <w:rPr>
          <w:color w:val="000000" w:themeColor="text1"/>
          <w14:textFill>
            <w14:solidFill>
              <w14:schemeClr w14:val="tx1"/>
            </w14:solidFill>
          </w14:textFill>
        </w:rPr>
        <w:t>一些学者从用户导向的角度预测产品成败可能性</w:t>
      </w:r>
      <w:r>
        <w:rPr>
          <w:rFonts w:hint="eastAsia"/>
          <w:color w:val="000000" w:themeColor="text1"/>
          <w14:textFill>
            <w14:solidFill>
              <w14:schemeClr w14:val="tx1"/>
            </w14:solidFill>
          </w14:textFill>
        </w:rPr>
        <w:t>。例</w:t>
      </w:r>
      <w:r>
        <w:rPr>
          <w:color w:val="000000" w:themeColor="text1"/>
          <w14:textFill>
            <w14:solidFill>
              <w14:schemeClr w14:val="tx1"/>
            </w14:solidFill>
          </w14:textFill>
        </w:rPr>
        <w:t>如：Borgianni等</w:t>
      </w:r>
      <w:r>
        <w:rPr>
          <w:rStyle w:val="10"/>
          <w:color w:val="000000" w:themeColor="text1"/>
          <w14:textFill>
            <w14:solidFill>
              <w14:schemeClr w14:val="tx1"/>
            </w14:solidFill>
          </w14:textFill>
        </w:rPr>
        <w:footnoteReference w:id="71"/>
      </w:r>
      <w:r>
        <w:rPr>
          <w:color w:val="000000" w:themeColor="text1"/>
          <w14:textFill>
            <w14:solidFill>
              <w14:schemeClr w14:val="tx1"/>
            </w14:solidFill>
          </w14:textFill>
        </w:rPr>
        <w:t>通过分析消费者对功能的期望程度，评估市场上替代方案的接受度。Seretti等</w:t>
      </w:r>
      <w:r>
        <w:rPr>
          <w:rStyle w:val="10"/>
          <w:color w:val="000000" w:themeColor="text1"/>
          <w14:textFill>
            <w14:solidFill>
              <w14:schemeClr w14:val="tx1"/>
            </w14:solidFill>
          </w14:textFill>
        </w:rPr>
        <w:footnoteReference w:id="72"/>
      </w:r>
      <w:r>
        <w:rPr>
          <w:color w:val="000000" w:themeColor="text1"/>
          <w14:textFill>
            <w14:solidFill>
              <w14:schemeClr w14:val="tx1"/>
            </w14:solidFill>
          </w14:textFill>
        </w:rPr>
        <w:t>则</w:t>
      </w:r>
      <w:r>
        <w:rPr>
          <w:rFonts w:hint="eastAsia"/>
          <w:color w:val="000000" w:themeColor="text1"/>
          <w14:textFill>
            <w14:solidFill>
              <w14:schemeClr w14:val="tx1"/>
            </w14:solidFill>
          </w14:textFill>
        </w:rPr>
        <w:t>从</w:t>
      </w:r>
      <w:r>
        <w:rPr>
          <w:color w:val="000000" w:themeColor="text1"/>
          <w14:textFill>
            <w14:solidFill>
              <w14:schemeClr w14:val="tx1"/>
            </w14:solidFill>
          </w14:textFill>
        </w:rPr>
        <w:t>工程设计视角出发，探讨用户需求和功能偏好如何影响采用新技术范式产品的市场成功率。郭靖</w:t>
      </w:r>
      <w:r>
        <w:rPr>
          <w:rStyle w:val="10"/>
          <w:color w:val="000000" w:themeColor="text1"/>
          <w14:textFill>
            <w14:solidFill>
              <w14:schemeClr w14:val="tx1"/>
            </w14:solidFill>
          </w14:textFill>
        </w:rPr>
        <w:footnoteReference w:id="73"/>
      </w:r>
      <w:r>
        <w:rPr>
          <w:color w:val="000000" w:themeColor="text1"/>
          <w14:textFill>
            <w14:solidFill>
              <w14:schemeClr w14:val="tx1"/>
            </w14:solidFill>
          </w14:textFill>
        </w:rPr>
        <w:t>等运用逻辑回归模型，结合产品功能、性能与资源利用三个因素，建立用于预测颠覆性产品成功概率的评价体系。</w:t>
      </w:r>
    </w:p>
    <w:p w14:paraId="39738D0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在其他探索中</w:t>
      </w:r>
      <w:r>
        <w:rPr>
          <w:color w:val="000000" w:themeColor="text1"/>
          <w14:textFill>
            <w14:solidFill>
              <w14:schemeClr w14:val="tx1"/>
            </w14:solidFill>
          </w14:textFill>
        </w:rPr>
        <w:t>，张栋</w:t>
      </w:r>
      <w:r>
        <w:rPr>
          <w:rStyle w:val="10"/>
          <w:color w:val="000000" w:themeColor="text1"/>
          <w14:textFill>
            <w14:solidFill>
              <w14:schemeClr w14:val="tx1"/>
            </w14:solidFill>
          </w14:textFill>
        </w:rPr>
        <w:footnoteReference w:id="74"/>
      </w:r>
      <w:r>
        <w:rPr>
          <w:color w:val="000000" w:themeColor="text1"/>
          <w14:textFill>
            <w14:solidFill>
              <w14:schemeClr w14:val="tx1"/>
            </w14:solidFill>
          </w14:textFill>
        </w:rPr>
        <w:t>提出从突破对象特征、资源基础及实现条件三个层面构建创新预测框架。刘亚辉等</w:t>
      </w:r>
      <w:r>
        <w:rPr>
          <w:rStyle w:val="10"/>
          <w:color w:val="000000" w:themeColor="text1"/>
          <w14:textFill>
            <w14:solidFill>
              <w14:schemeClr w14:val="tx1"/>
            </w14:solidFill>
          </w14:textFill>
        </w:rPr>
        <w:footnoteReference w:id="75"/>
      </w:r>
      <w:r>
        <w:rPr>
          <w:color w:val="000000" w:themeColor="text1"/>
          <w14:textFill>
            <w14:solidFill>
              <w14:schemeClr w14:val="tx1"/>
            </w14:solidFill>
          </w14:textFill>
        </w:rPr>
        <w:t>指出，大多数研究集中于显性信号和强连接，而忽视了早期以弱关系形式存在的技术线索，强调应加强对弱信号的探测以提前识别突破性路径。</w:t>
      </w:r>
      <w:r>
        <w:rPr>
          <w:rFonts w:hint="eastAsia"/>
          <w:color w:val="000000" w:themeColor="text1"/>
          <w14:textFill>
            <w14:solidFill>
              <w14:schemeClr w14:val="tx1"/>
            </w14:solidFill>
          </w14:textFill>
        </w:rPr>
        <w:t>申</w:t>
      </w:r>
      <w:r>
        <w:rPr>
          <w:color w:val="000000" w:themeColor="text1"/>
          <w14:textFill>
            <w14:solidFill>
              <w14:schemeClr w14:val="tx1"/>
            </w14:solidFill>
          </w14:textFill>
        </w:rPr>
        <w:t>姝婧</w:t>
      </w:r>
      <w:r>
        <w:rPr>
          <w:rStyle w:val="10"/>
          <w:color w:val="000000" w:themeColor="text1"/>
          <w14:textFill>
            <w14:solidFill>
              <w14:schemeClr w14:val="tx1"/>
            </w14:solidFill>
          </w14:textFill>
        </w:rPr>
        <w:footnoteReference w:id="76"/>
      </w:r>
      <w:r>
        <w:rPr>
          <w:rFonts w:hint="eastAsia"/>
          <w:color w:val="000000" w:themeColor="text1"/>
          <w14:textFill>
            <w14:solidFill>
              <w14:schemeClr w14:val="tx1"/>
            </w14:solidFill>
          </w14:textFill>
        </w:rPr>
        <w:t>等面向创新全过程，即基础研究阶段、技术形成阶段和技术转化与市场化阶段，在此基础上探索突破性创新信号感知周期，构建了面向创新全过程的突破性创新早期识别框架。Janszen</w:t>
      </w:r>
      <w:r>
        <w:rPr>
          <w:rStyle w:val="10"/>
          <w:color w:val="000000" w:themeColor="text1"/>
          <w14:textFill>
            <w14:solidFill>
              <w14:schemeClr w14:val="tx1"/>
            </w14:solidFill>
          </w14:textFill>
        </w:rPr>
        <w:footnoteReference w:id="77"/>
      </w:r>
      <w:r>
        <w:rPr>
          <w:color w:val="000000" w:themeColor="text1"/>
          <w14:textFill>
            <w14:solidFill>
              <w14:schemeClr w14:val="tx1"/>
            </w14:solidFill>
          </w14:textFill>
        </w:rPr>
        <w:t>将突破性创新视作复杂自适应系统，强调创新要素间的非线性耦合作用</w:t>
      </w:r>
      <w:r>
        <w:rPr>
          <w:rFonts w:hint="eastAsia"/>
          <w:color w:val="000000" w:themeColor="text1"/>
          <w14:textFill>
            <w14:solidFill>
              <w14:schemeClr w14:val="tx1"/>
            </w14:solidFill>
          </w14:textFill>
        </w:rPr>
        <w:t>。张金柱等</w:t>
      </w:r>
      <w:r>
        <w:rPr>
          <w:rStyle w:val="10"/>
          <w:color w:val="000000" w:themeColor="text1"/>
          <w14:textFill>
            <w14:solidFill>
              <w14:schemeClr w14:val="tx1"/>
            </w14:solidFill>
          </w14:textFill>
        </w:rPr>
        <w:footnoteReference w:id="78"/>
      </w:r>
      <w:r>
        <w:rPr>
          <w:color w:val="000000" w:themeColor="text1"/>
          <w14:textFill>
            <w14:solidFill>
              <w14:schemeClr w14:val="tx1"/>
            </w14:solidFill>
          </w14:textFill>
        </w:rPr>
        <w:t>则指出创新系统所表现出的复杂性使得将复杂系统理论应用于创新识别成为重要趋势与研究方向</w:t>
      </w:r>
      <w:r>
        <w:rPr>
          <w:rFonts w:hint="eastAsia"/>
          <w:color w:val="000000" w:themeColor="text1"/>
          <w14:textFill>
            <w14:solidFill>
              <w14:schemeClr w14:val="tx1"/>
            </w14:solidFill>
          </w14:textFill>
        </w:rPr>
        <w:t>。</w:t>
      </w:r>
    </w:p>
    <w:p w14:paraId="20F545D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综上所述，无论</w:t>
      </w:r>
      <w:r>
        <w:rPr>
          <w:color w:val="000000" w:themeColor="text1"/>
          <w14:textFill>
            <w14:solidFill>
              <w14:schemeClr w14:val="tx1"/>
            </w14:solidFill>
          </w14:textFill>
        </w:rPr>
        <w:t>突破性创新的</w:t>
      </w:r>
      <w:r>
        <w:rPr>
          <w:rFonts w:hint="eastAsia"/>
          <w:color w:val="000000" w:themeColor="text1"/>
          <w14:textFill>
            <w14:solidFill>
              <w14:schemeClr w14:val="tx1"/>
            </w14:solidFill>
          </w14:textFill>
        </w:rPr>
        <w:t>识别出于何种研究视角，</w:t>
      </w:r>
      <w:r>
        <w:rPr>
          <w:color w:val="000000" w:themeColor="text1"/>
          <w14:textFill>
            <w14:solidFill>
              <w14:schemeClr w14:val="tx1"/>
            </w14:solidFill>
          </w14:textFill>
        </w:rPr>
        <w:t>主要基于将</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突破性</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特征或相关的间接特征</w:t>
      </w:r>
      <w:r>
        <w:rPr>
          <w:rFonts w:hint="eastAsia"/>
          <w:color w:val="000000" w:themeColor="text1"/>
          <w14:textFill>
            <w14:solidFill>
              <w14:schemeClr w14:val="tx1"/>
            </w14:solidFill>
          </w14:textFill>
        </w:rPr>
        <w:t>进行量化转化与测度</w:t>
      </w:r>
      <w:r>
        <w:rPr>
          <w:color w:val="000000" w:themeColor="text1"/>
          <w14:textFill>
            <w14:solidFill>
              <w14:schemeClr w14:val="tx1"/>
            </w14:solidFill>
          </w14:textFill>
        </w:rPr>
        <w:t>。相比单一特征，间接特征的组合能够更全面地体现突破性创新的属性，从而提升识别的科学性与准确度。目前，突破性创新的识别多依赖于对科学论文、专利引文及专利分类等科技信息的挖掘，重点聚焦文献和专利的内容及外部特征。具体识别指标见表0-7，其中，学科交叉性主要基于学科分类，同时涵盖科学知识与技术融合的扩展；突变性与不连续性特征则通过时间趋势和空间概念变化来判断；新颖性与前瞻性更强调时间维度的变化，通常通过与历史阶段的对比来评估；独创性作为新颖性的补充，多通过同期比较加以界定；高影响性主要依托知识网络结构特征，也有部分指标利用未来阶段的数据进行判断。此外，针对发散性和破坏性特征的识别研究相对较少，长期性、非线性、不确定性及高风险性等突破性创新的关键属性，尚缺乏系统的量化测度研究。</w:t>
      </w:r>
    </w:p>
    <w:p w14:paraId="7C861BB4">
      <w:pPr>
        <w:pStyle w:val="12"/>
        <w:rPr>
          <w:rFonts w:hint="default"/>
        </w:rPr>
      </w:pPr>
      <w:bookmarkStart w:id="17" w:name="_Toc16117"/>
      <w:r>
        <w:t>表0-7 基于特征的突破性创新识别指标及计算/判定方法</w:t>
      </w:r>
      <w:bookmarkEnd w:id="17"/>
    </w:p>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9"/>
        <w:gridCol w:w="1596"/>
        <w:gridCol w:w="1933"/>
        <w:gridCol w:w="3818"/>
      </w:tblGrid>
      <w:tr w14:paraId="118F58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Borders>
              <w:top w:val="single" w:color="auto" w:sz="4" w:space="0"/>
              <w:bottom w:val="single" w:color="auto" w:sz="4" w:space="0"/>
            </w:tcBorders>
            <w:vAlign w:val="center"/>
          </w:tcPr>
          <w:p w14:paraId="3FE1C239">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特征</w:t>
            </w:r>
          </w:p>
        </w:tc>
        <w:tc>
          <w:tcPr>
            <w:tcW w:w="1596" w:type="dxa"/>
            <w:tcBorders>
              <w:top w:val="single" w:color="auto" w:sz="4" w:space="0"/>
              <w:bottom w:val="single" w:color="auto" w:sz="4" w:space="0"/>
            </w:tcBorders>
            <w:vAlign w:val="center"/>
          </w:tcPr>
          <w:p w14:paraId="52E4EC0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数据来源</w:t>
            </w:r>
          </w:p>
        </w:tc>
        <w:tc>
          <w:tcPr>
            <w:tcW w:w="1933" w:type="dxa"/>
            <w:tcBorders>
              <w:top w:val="single" w:color="auto" w:sz="4" w:space="0"/>
              <w:bottom w:val="single" w:color="auto" w:sz="4" w:space="0"/>
            </w:tcBorders>
            <w:vAlign w:val="center"/>
          </w:tcPr>
          <w:p w14:paraId="333FDB41">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识别指标</w:t>
            </w:r>
          </w:p>
        </w:tc>
        <w:tc>
          <w:tcPr>
            <w:tcW w:w="3818" w:type="dxa"/>
            <w:tcBorders>
              <w:top w:val="single" w:color="auto" w:sz="4" w:space="0"/>
              <w:bottom w:val="single" w:color="auto" w:sz="4" w:space="0"/>
            </w:tcBorders>
            <w:vAlign w:val="center"/>
          </w:tcPr>
          <w:p w14:paraId="33CB191E">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计算/判定方法</w:t>
            </w:r>
          </w:p>
        </w:tc>
      </w:tr>
      <w:tr w14:paraId="6791E4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restart"/>
            <w:tcBorders>
              <w:top w:val="single" w:color="auto" w:sz="4" w:space="0"/>
              <w:bottom w:val="single" w:color="auto" w:sz="4" w:space="0"/>
            </w:tcBorders>
            <w:vAlign w:val="center"/>
          </w:tcPr>
          <w:p w14:paraId="434FC16A">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学科</w:t>
            </w:r>
          </w:p>
          <w:p w14:paraId="65BBD7C5">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交叉性</w:t>
            </w:r>
          </w:p>
        </w:tc>
        <w:tc>
          <w:tcPr>
            <w:tcW w:w="1596" w:type="dxa"/>
            <w:tcBorders>
              <w:top w:val="single" w:color="auto" w:sz="4" w:space="0"/>
              <w:bottom w:val="single" w:color="auto" w:sz="4" w:space="0"/>
            </w:tcBorders>
            <w:vAlign w:val="center"/>
          </w:tcPr>
          <w:p w14:paraId="72519FB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科学论文</w:t>
            </w:r>
          </w:p>
        </w:tc>
        <w:tc>
          <w:tcPr>
            <w:tcW w:w="1933" w:type="dxa"/>
            <w:tcBorders>
              <w:top w:val="single" w:color="auto" w:sz="4" w:space="0"/>
              <w:bottom w:val="single" w:color="auto" w:sz="4" w:space="0"/>
            </w:tcBorders>
            <w:vAlign w:val="center"/>
          </w:tcPr>
          <w:p w14:paraId="4069390D">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主题学科交叉程度</w:t>
            </w:r>
          </w:p>
        </w:tc>
        <w:tc>
          <w:tcPr>
            <w:tcW w:w="3818" w:type="dxa"/>
            <w:tcBorders>
              <w:top w:val="single" w:color="auto" w:sz="4" w:space="0"/>
              <w:bottom w:val="single" w:color="auto" w:sz="4" w:space="0"/>
            </w:tcBorders>
            <w:vAlign w:val="center"/>
          </w:tcPr>
          <w:p w14:paraId="1FBE6E15">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主题包含的学科种类</w:t>
            </w:r>
            <w:r>
              <w:rPr>
                <w:vertAlign w:val="superscript"/>
              </w:rPr>
              <w:fldChar w:fldCharType="begin"/>
            </w:r>
            <w:r>
              <w:rPr>
                <w:vertAlign w:val="superscript"/>
              </w:rPr>
              <w:instrText xml:space="preserve"> </w:instrText>
            </w:r>
            <w:r>
              <w:rPr>
                <w:rFonts w:hint="eastAsia"/>
                <w:vertAlign w:val="superscript"/>
              </w:rPr>
              <w:instrText xml:space="preserve">REF _Ref202007019 \r \h</w:instrText>
            </w:r>
            <w:r>
              <w:rPr>
                <w:vertAlign w:val="superscript"/>
              </w:rPr>
              <w:instrText xml:space="preserve"> </w:instrText>
            </w:r>
            <w:r>
              <w:rPr>
                <w:vertAlign w:val="superscript"/>
              </w:rPr>
              <w:fldChar w:fldCharType="separate"/>
            </w:r>
            <w:r>
              <w:rPr>
                <w:vertAlign w:val="superscript"/>
              </w:rPr>
              <w:t>[64]</w:t>
            </w:r>
            <w:r>
              <w:rPr>
                <w:vertAlign w:val="superscript"/>
              </w:rPr>
              <w:fldChar w:fldCharType="end"/>
            </w:r>
          </w:p>
        </w:tc>
      </w:tr>
      <w:tr w14:paraId="48E9E7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top w:val="nil"/>
              <w:bottom w:val="single" w:color="auto" w:sz="4" w:space="0"/>
            </w:tcBorders>
            <w:vAlign w:val="center"/>
          </w:tcPr>
          <w:p w14:paraId="62FC0B5D">
            <w:pPr>
              <w:pStyle w:val="5"/>
              <w:rPr>
                <w:color w:val="000000" w:themeColor="text1"/>
                <w14:textFill>
                  <w14:solidFill>
                    <w14:schemeClr w14:val="tx1"/>
                  </w14:solidFill>
                </w14:textFill>
              </w:rPr>
            </w:pPr>
          </w:p>
        </w:tc>
        <w:tc>
          <w:tcPr>
            <w:tcW w:w="1596" w:type="dxa"/>
            <w:vMerge w:val="restart"/>
            <w:tcBorders>
              <w:top w:val="single" w:color="auto" w:sz="4" w:space="0"/>
              <w:bottom w:val="nil"/>
            </w:tcBorders>
            <w:vAlign w:val="center"/>
          </w:tcPr>
          <w:p w14:paraId="7A4CCEB1">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专利科学引文/</w:t>
            </w:r>
          </w:p>
          <w:p w14:paraId="6FA24952">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专利分类信息</w:t>
            </w:r>
          </w:p>
        </w:tc>
        <w:tc>
          <w:tcPr>
            <w:tcW w:w="1933" w:type="dxa"/>
            <w:tcBorders>
              <w:top w:val="single" w:color="auto" w:sz="4" w:space="0"/>
              <w:bottom w:val="nil"/>
            </w:tcBorders>
            <w:vAlign w:val="center"/>
          </w:tcPr>
          <w:p w14:paraId="3FE3B3B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专利技术融合度</w:t>
            </w:r>
          </w:p>
        </w:tc>
        <w:tc>
          <w:tcPr>
            <w:tcW w:w="3818" w:type="dxa"/>
            <w:tcBorders>
              <w:top w:val="single" w:color="auto" w:sz="4" w:space="0"/>
              <w:bottom w:val="nil"/>
            </w:tcBorders>
            <w:vAlign w:val="center"/>
          </w:tcPr>
          <w:p w14:paraId="1D726719">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Salton指数计算DMC（即技术组合间）共现强度</w:t>
            </w:r>
            <w:r>
              <w:rPr>
                <w:vertAlign w:val="superscript"/>
              </w:rPr>
              <w:fldChar w:fldCharType="begin"/>
            </w:r>
            <w:r>
              <w:rPr>
                <w:vertAlign w:val="superscript"/>
              </w:rPr>
              <w:instrText xml:space="preserve"> </w:instrText>
            </w:r>
            <w:r>
              <w:rPr>
                <w:rFonts w:hint="eastAsia"/>
                <w:vertAlign w:val="superscript"/>
              </w:rPr>
              <w:instrText xml:space="preserve">REF _Ref202007174 \r \h</w:instrText>
            </w:r>
            <w:r>
              <w:rPr>
                <w:vertAlign w:val="superscript"/>
              </w:rPr>
              <w:instrText xml:space="preserve"> </w:instrText>
            </w:r>
            <w:r>
              <w:rPr>
                <w:vertAlign w:val="superscript"/>
              </w:rPr>
              <w:fldChar w:fldCharType="separate"/>
            </w:r>
            <w:r>
              <w:rPr>
                <w:vertAlign w:val="superscript"/>
              </w:rPr>
              <w:t>[65]</w:t>
            </w:r>
            <w:r>
              <w:rPr>
                <w:vertAlign w:val="superscript"/>
              </w:rPr>
              <w:fldChar w:fldCharType="end"/>
            </w:r>
            <w:r>
              <w:rPr>
                <w:rFonts w:hint="eastAsia"/>
                <w:color w:val="000000" w:themeColor="text1"/>
                <w14:textFill>
                  <w14:solidFill>
                    <w14:schemeClr w14:val="tx1"/>
                  </w14:solidFill>
                </w14:textFill>
              </w:rPr>
              <w:t>；Rao-Stirling指数</w:t>
            </w:r>
            <w:r>
              <w:rPr>
                <w:vertAlign w:val="superscript"/>
              </w:rPr>
              <w:fldChar w:fldCharType="begin"/>
            </w:r>
            <w:r>
              <w:rPr>
                <w:vertAlign w:val="superscript"/>
              </w:rPr>
              <w:instrText xml:space="preserve"> </w:instrText>
            </w:r>
            <w:r>
              <w:rPr>
                <w:rFonts w:hint="eastAsia"/>
                <w:vertAlign w:val="superscript"/>
              </w:rPr>
              <w:instrText xml:space="preserve">REF _Ref202007454 \r \h</w:instrText>
            </w:r>
            <w:r>
              <w:rPr>
                <w:vertAlign w:val="superscript"/>
              </w:rPr>
              <w:instrText xml:space="preserve"> </w:instrText>
            </w:r>
            <w:r>
              <w:rPr>
                <w:vertAlign w:val="superscript"/>
              </w:rPr>
              <w:fldChar w:fldCharType="separate"/>
            </w:r>
            <w:r>
              <w:rPr>
                <w:vertAlign w:val="superscript"/>
              </w:rPr>
              <w:t>[66]</w:t>
            </w:r>
            <w:r>
              <w:rPr>
                <w:vertAlign w:val="superscript"/>
              </w:rPr>
              <w:fldChar w:fldCharType="end"/>
            </w:r>
          </w:p>
        </w:tc>
      </w:tr>
      <w:tr w14:paraId="524B6A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top w:val="nil"/>
              <w:bottom w:val="single" w:color="auto" w:sz="4" w:space="0"/>
            </w:tcBorders>
            <w:vAlign w:val="center"/>
          </w:tcPr>
          <w:p w14:paraId="507516A5">
            <w:pPr>
              <w:pStyle w:val="5"/>
              <w:rPr>
                <w:color w:val="000000" w:themeColor="text1"/>
                <w14:textFill>
                  <w14:solidFill>
                    <w14:schemeClr w14:val="tx1"/>
                  </w14:solidFill>
                </w14:textFill>
              </w:rPr>
            </w:pPr>
          </w:p>
        </w:tc>
        <w:tc>
          <w:tcPr>
            <w:tcW w:w="1596" w:type="dxa"/>
            <w:vMerge w:val="continue"/>
            <w:tcBorders>
              <w:top w:val="nil"/>
              <w:bottom w:val="nil"/>
            </w:tcBorders>
            <w:vAlign w:val="center"/>
          </w:tcPr>
          <w:p w14:paraId="36F293F4">
            <w:pPr>
              <w:pStyle w:val="5"/>
              <w:rPr>
                <w:color w:val="000000" w:themeColor="text1"/>
                <w14:textFill>
                  <w14:solidFill>
                    <w14:schemeClr w14:val="tx1"/>
                  </w14:solidFill>
                </w14:textFill>
              </w:rPr>
            </w:pPr>
          </w:p>
        </w:tc>
        <w:tc>
          <w:tcPr>
            <w:tcW w:w="1933" w:type="dxa"/>
            <w:tcBorders>
              <w:top w:val="nil"/>
              <w:bottom w:val="nil"/>
            </w:tcBorders>
            <w:vAlign w:val="center"/>
          </w:tcPr>
          <w:p w14:paraId="1322D395">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跨界型突破性创新</w:t>
            </w:r>
          </w:p>
        </w:tc>
        <w:tc>
          <w:tcPr>
            <w:tcW w:w="3818" w:type="dxa"/>
            <w:tcBorders>
              <w:top w:val="nil"/>
              <w:bottom w:val="nil"/>
            </w:tcBorders>
            <w:vAlign w:val="center"/>
          </w:tcPr>
          <w:p w14:paraId="3A1BA9BC">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当且仅当知识产生领域和技术应用领域均存在，且知识产生领域未出现在技术应用领域中</w:t>
            </w:r>
            <w:r>
              <w:rPr>
                <w:vertAlign w:val="superscript"/>
              </w:rPr>
              <w:fldChar w:fldCharType="begin"/>
            </w:r>
            <w:r>
              <w:rPr>
                <w:vertAlign w:val="superscript"/>
              </w:rPr>
              <w:instrText xml:space="preserve"> </w:instrText>
            </w:r>
            <w:r>
              <w:rPr>
                <w:rFonts w:hint="eastAsia"/>
                <w:vertAlign w:val="superscript"/>
              </w:rPr>
              <w:instrText xml:space="preserve">REF _Ref202007459 \r \h</w:instrText>
            </w:r>
            <w:r>
              <w:rPr>
                <w:vertAlign w:val="superscript"/>
              </w:rPr>
              <w:instrText xml:space="preserve"> </w:instrText>
            </w:r>
            <w:r>
              <w:rPr>
                <w:vertAlign w:val="superscript"/>
              </w:rPr>
              <w:fldChar w:fldCharType="separate"/>
            </w:r>
            <w:r>
              <w:rPr>
                <w:vertAlign w:val="superscript"/>
              </w:rPr>
              <w:t>[67]</w:t>
            </w:r>
            <w:r>
              <w:rPr>
                <w:vertAlign w:val="superscript"/>
              </w:rPr>
              <w:fldChar w:fldCharType="end"/>
            </w:r>
          </w:p>
        </w:tc>
      </w:tr>
      <w:tr w14:paraId="50ACFB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top w:val="nil"/>
              <w:bottom w:val="single" w:color="auto" w:sz="4" w:space="0"/>
            </w:tcBorders>
            <w:vAlign w:val="center"/>
          </w:tcPr>
          <w:p w14:paraId="323D30AE">
            <w:pPr>
              <w:pStyle w:val="5"/>
              <w:rPr>
                <w:color w:val="000000" w:themeColor="text1"/>
                <w14:textFill>
                  <w14:solidFill>
                    <w14:schemeClr w14:val="tx1"/>
                  </w14:solidFill>
                </w14:textFill>
              </w:rPr>
            </w:pPr>
          </w:p>
        </w:tc>
        <w:tc>
          <w:tcPr>
            <w:tcW w:w="1596" w:type="dxa"/>
            <w:vMerge w:val="continue"/>
            <w:tcBorders>
              <w:top w:val="nil"/>
              <w:bottom w:val="nil"/>
            </w:tcBorders>
            <w:vAlign w:val="center"/>
          </w:tcPr>
          <w:p w14:paraId="70815F72">
            <w:pPr>
              <w:pStyle w:val="5"/>
              <w:rPr>
                <w:color w:val="000000" w:themeColor="text1"/>
                <w14:textFill>
                  <w14:solidFill>
                    <w14:schemeClr w14:val="tx1"/>
                  </w14:solidFill>
                </w14:textFill>
              </w:rPr>
            </w:pPr>
          </w:p>
        </w:tc>
        <w:tc>
          <w:tcPr>
            <w:tcW w:w="1933" w:type="dxa"/>
            <w:tcBorders>
              <w:top w:val="nil"/>
              <w:bottom w:val="nil"/>
            </w:tcBorders>
            <w:vAlign w:val="center"/>
          </w:tcPr>
          <w:p w14:paraId="2E378942">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新/重复学科分类组合突变程度</w:t>
            </w:r>
          </w:p>
        </w:tc>
        <w:tc>
          <w:tcPr>
            <w:tcW w:w="3818" w:type="dxa"/>
            <w:tcBorders>
              <w:top w:val="nil"/>
              <w:bottom w:val="nil"/>
            </w:tcBorders>
            <w:vAlign w:val="center"/>
          </w:tcPr>
          <w:p w14:paraId="239971BC">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新/重复学科分类组合的频次突变率</w:t>
            </w:r>
            <w:r>
              <w:rPr>
                <w:vertAlign w:val="superscript"/>
              </w:rPr>
              <w:fldChar w:fldCharType="begin"/>
            </w:r>
            <w:r>
              <w:rPr>
                <w:vertAlign w:val="superscript"/>
              </w:rPr>
              <w:instrText xml:space="preserve"> </w:instrText>
            </w:r>
            <w:r>
              <w:rPr>
                <w:rFonts w:hint="eastAsia"/>
                <w:vertAlign w:val="superscript"/>
              </w:rPr>
              <w:instrText xml:space="preserve">REF _Ref202007554 \r \h</w:instrText>
            </w:r>
            <w:r>
              <w:rPr>
                <w:vertAlign w:val="superscript"/>
              </w:rPr>
              <w:instrText xml:space="preserve"> </w:instrText>
            </w:r>
            <w:r>
              <w:rPr>
                <w:vertAlign w:val="superscript"/>
              </w:rPr>
              <w:fldChar w:fldCharType="separate"/>
            </w:r>
            <w:r>
              <w:rPr>
                <w:vertAlign w:val="superscript"/>
              </w:rPr>
              <w:t>[68]</w:t>
            </w:r>
            <w:r>
              <w:rPr>
                <w:vertAlign w:val="superscript"/>
              </w:rPr>
              <w:fldChar w:fldCharType="end"/>
            </w:r>
          </w:p>
        </w:tc>
      </w:tr>
      <w:tr w14:paraId="44347B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top w:val="nil"/>
              <w:bottom w:val="single" w:color="auto" w:sz="4" w:space="0"/>
            </w:tcBorders>
            <w:vAlign w:val="center"/>
          </w:tcPr>
          <w:p w14:paraId="172940E7">
            <w:pPr>
              <w:pStyle w:val="5"/>
              <w:rPr>
                <w:color w:val="000000" w:themeColor="text1"/>
                <w14:textFill>
                  <w14:solidFill>
                    <w14:schemeClr w14:val="tx1"/>
                  </w14:solidFill>
                </w14:textFill>
              </w:rPr>
            </w:pPr>
          </w:p>
        </w:tc>
        <w:tc>
          <w:tcPr>
            <w:tcW w:w="1596" w:type="dxa"/>
            <w:vMerge w:val="continue"/>
            <w:tcBorders>
              <w:top w:val="nil"/>
              <w:bottom w:val="nil"/>
            </w:tcBorders>
            <w:vAlign w:val="center"/>
          </w:tcPr>
          <w:p w14:paraId="24ABA374">
            <w:pPr>
              <w:pStyle w:val="5"/>
              <w:rPr>
                <w:color w:val="000000" w:themeColor="text1"/>
                <w14:textFill>
                  <w14:solidFill>
                    <w14:schemeClr w14:val="tx1"/>
                  </w14:solidFill>
                </w14:textFill>
              </w:rPr>
            </w:pPr>
          </w:p>
        </w:tc>
        <w:tc>
          <w:tcPr>
            <w:tcW w:w="1933" w:type="dxa"/>
            <w:tcBorders>
              <w:top w:val="nil"/>
              <w:bottom w:val="nil"/>
            </w:tcBorders>
            <w:vAlign w:val="center"/>
          </w:tcPr>
          <w:p w14:paraId="67AA6232">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技术交叉性和对外生长能力</w:t>
            </w:r>
          </w:p>
        </w:tc>
        <w:tc>
          <w:tcPr>
            <w:tcW w:w="3818" w:type="dxa"/>
            <w:tcBorders>
              <w:top w:val="nil"/>
              <w:bottom w:val="nil"/>
            </w:tcBorders>
            <w:vAlign w:val="center"/>
          </w:tcPr>
          <w:p w14:paraId="0E85F5D4">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科技文献外显生长指数(Outgrow Indices)</w:t>
            </w:r>
            <w:r>
              <w:rPr>
                <w:vertAlign w:val="superscript"/>
              </w:rPr>
              <w:fldChar w:fldCharType="begin"/>
            </w:r>
            <w:r>
              <w:rPr>
                <w:vertAlign w:val="superscript"/>
              </w:rPr>
              <w:instrText xml:space="preserve"> </w:instrText>
            </w:r>
            <w:r>
              <w:rPr>
                <w:rFonts w:hint="eastAsia"/>
                <w:vertAlign w:val="superscript"/>
              </w:rPr>
              <w:instrText xml:space="preserve">REF _Ref202007617 \r \h</w:instrText>
            </w:r>
            <w:r>
              <w:rPr>
                <w:vertAlign w:val="superscript"/>
              </w:rPr>
              <w:instrText xml:space="preserve"> </w:instrText>
            </w:r>
            <w:r>
              <w:rPr>
                <w:vertAlign w:val="superscript"/>
              </w:rPr>
              <w:fldChar w:fldCharType="separate"/>
            </w:r>
            <w:r>
              <w:rPr>
                <w:vertAlign w:val="superscript"/>
              </w:rPr>
              <w:t>[69]</w:t>
            </w:r>
            <w:r>
              <w:rPr>
                <w:vertAlign w:val="superscript"/>
              </w:rPr>
              <w:fldChar w:fldCharType="end"/>
            </w:r>
          </w:p>
        </w:tc>
      </w:tr>
      <w:tr w14:paraId="77358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top w:val="nil"/>
              <w:bottom w:val="single" w:color="auto" w:sz="4" w:space="0"/>
            </w:tcBorders>
            <w:vAlign w:val="center"/>
          </w:tcPr>
          <w:p w14:paraId="2C706516">
            <w:pPr>
              <w:pStyle w:val="5"/>
              <w:rPr>
                <w:color w:val="000000" w:themeColor="text1"/>
                <w14:textFill>
                  <w14:solidFill>
                    <w14:schemeClr w14:val="tx1"/>
                  </w14:solidFill>
                </w14:textFill>
              </w:rPr>
            </w:pPr>
          </w:p>
        </w:tc>
        <w:tc>
          <w:tcPr>
            <w:tcW w:w="1596" w:type="dxa"/>
            <w:vMerge w:val="continue"/>
            <w:tcBorders>
              <w:top w:val="nil"/>
              <w:bottom w:val="nil"/>
            </w:tcBorders>
            <w:vAlign w:val="center"/>
          </w:tcPr>
          <w:p w14:paraId="6EE2B7F5">
            <w:pPr>
              <w:pStyle w:val="5"/>
              <w:rPr>
                <w:color w:val="000000" w:themeColor="text1"/>
                <w14:textFill>
                  <w14:solidFill>
                    <w14:schemeClr w14:val="tx1"/>
                  </w14:solidFill>
                </w14:textFill>
              </w:rPr>
            </w:pPr>
          </w:p>
        </w:tc>
        <w:tc>
          <w:tcPr>
            <w:tcW w:w="1933" w:type="dxa"/>
            <w:tcBorders>
              <w:top w:val="nil"/>
              <w:bottom w:val="nil"/>
            </w:tcBorders>
            <w:vAlign w:val="center"/>
          </w:tcPr>
          <w:p w14:paraId="0AB83056">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集群结构</w:t>
            </w:r>
          </w:p>
        </w:tc>
        <w:tc>
          <w:tcPr>
            <w:tcW w:w="3818" w:type="dxa"/>
            <w:tcBorders>
              <w:top w:val="nil"/>
              <w:bottom w:val="nil"/>
            </w:tcBorders>
            <w:vAlign w:val="center"/>
          </w:tcPr>
          <w:p w14:paraId="5723104F">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集群间技术距离、集群内密度、集群间密度</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_Ref202007691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[70]</w:t>
            </w:r>
            <w:r>
              <w:rPr>
                <w:color w:val="000000" w:themeColor="text1"/>
                <w:vertAlign w:val="superscript"/>
                <w14:textFill>
                  <w14:solidFill>
                    <w14:schemeClr w14:val="tx1"/>
                  </w14:solidFill>
                </w14:textFill>
              </w:rPr>
              <w:fldChar w:fldCharType="end"/>
            </w:r>
          </w:p>
        </w:tc>
      </w:tr>
      <w:tr w14:paraId="4EF894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top w:val="nil"/>
              <w:bottom w:val="single" w:color="auto" w:sz="4" w:space="0"/>
            </w:tcBorders>
            <w:vAlign w:val="center"/>
          </w:tcPr>
          <w:p w14:paraId="5AC79D59">
            <w:pPr>
              <w:pStyle w:val="5"/>
              <w:rPr>
                <w:color w:val="000000" w:themeColor="text1"/>
                <w14:textFill>
                  <w14:solidFill>
                    <w14:schemeClr w14:val="tx1"/>
                  </w14:solidFill>
                </w14:textFill>
              </w:rPr>
            </w:pPr>
          </w:p>
        </w:tc>
        <w:tc>
          <w:tcPr>
            <w:tcW w:w="1596" w:type="dxa"/>
            <w:vMerge w:val="continue"/>
            <w:tcBorders>
              <w:top w:val="nil"/>
              <w:bottom w:val="single" w:color="auto" w:sz="4" w:space="0"/>
            </w:tcBorders>
            <w:vAlign w:val="center"/>
          </w:tcPr>
          <w:p w14:paraId="36EC3739">
            <w:pPr>
              <w:pStyle w:val="5"/>
              <w:rPr>
                <w:color w:val="000000" w:themeColor="text1"/>
                <w14:textFill>
                  <w14:solidFill>
                    <w14:schemeClr w14:val="tx1"/>
                  </w14:solidFill>
                </w14:textFill>
              </w:rPr>
            </w:pPr>
          </w:p>
        </w:tc>
        <w:tc>
          <w:tcPr>
            <w:tcW w:w="1933" w:type="dxa"/>
            <w:tcBorders>
              <w:top w:val="nil"/>
              <w:bottom w:val="single" w:color="auto" w:sz="4" w:space="0"/>
            </w:tcBorders>
            <w:vAlign w:val="center"/>
          </w:tcPr>
          <w:p w14:paraId="1F0F6205">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技术领域引用比例</w:t>
            </w:r>
          </w:p>
        </w:tc>
        <w:tc>
          <w:tcPr>
            <w:tcW w:w="3818" w:type="dxa"/>
            <w:tcBorders>
              <w:top w:val="nil"/>
              <w:bottom w:val="single" w:color="auto" w:sz="4" w:space="0"/>
            </w:tcBorders>
            <w:vAlign w:val="center"/>
          </w:tcPr>
          <w:p w14:paraId="2C302B44">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不同技术类别的专利引用量</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_Ref202007759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[71]</w:t>
            </w:r>
            <w:r>
              <w:rPr>
                <w:color w:val="000000" w:themeColor="text1"/>
                <w:vertAlign w:val="superscript"/>
                <w14:textFill>
                  <w14:solidFill>
                    <w14:schemeClr w14:val="tx1"/>
                  </w14:solidFill>
                </w14:textFill>
              </w:rPr>
              <w:fldChar w:fldCharType="end"/>
            </w:r>
          </w:p>
        </w:tc>
      </w:tr>
      <w:tr w14:paraId="03B482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Borders>
              <w:top w:val="single" w:color="auto" w:sz="4" w:space="0"/>
              <w:bottom w:val="single" w:color="auto" w:sz="4" w:space="0"/>
            </w:tcBorders>
            <w:vAlign w:val="center"/>
          </w:tcPr>
          <w:p w14:paraId="3159D007">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发散性</w:t>
            </w:r>
          </w:p>
        </w:tc>
        <w:tc>
          <w:tcPr>
            <w:tcW w:w="1596" w:type="dxa"/>
            <w:tcBorders>
              <w:top w:val="single" w:color="auto" w:sz="4" w:space="0"/>
              <w:bottom w:val="single" w:color="auto" w:sz="4" w:space="0"/>
            </w:tcBorders>
            <w:vAlign w:val="center"/>
          </w:tcPr>
          <w:p w14:paraId="5D8E672C">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科学论文</w:t>
            </w:r>
          </w:p>
        </w:tc>
        <w:tc>
          <w:tcPr>
            <w:tcW w:w="1933" w:type="dxa"/>
            <w:tcBorders>
              <w:top w:val="single" w:color="auto" w:sz="4" w:space="0"/>
              <w:bottom w:val="single" w:color="auto" w:sz="4" w:space="0"/>
            </w:tcBorders>
            <w:vAlign w:val="center"/>
          </w:tcPr>
          <w:p w14:paraId="3B18D987">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弱关系主题重叠与差异</w:t>
            </w:r>
          </w:p>
        </w:tc>
        <w:tc>
          <w:tcPr>
            <w:tcW w:w="3818" w:type="dxa"/>
            <w:tcBorders>
              <w:top w:val="single" w:color="auto" w:sz="4" w:space="0"/>
              <w:bottom w:val="single" w:color="auto" w:sz="4" w:space="0"/>
            </w:tcBorders>
            <w:vAlign w:val="center"/>
          </w:tcPr>
          <w:p w14:paraId="435DE204">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相同时段强关系与弱关系主题间重叠与差异的对比</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_Ref202007850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[72]</w:t>
            </w:r>
            <w:r>
              <w:rPr>
                <w:color w:val="000000" w:themeColor="text1"/>
                <w:vertAlign w:val="superscript"/>
                <w14:textFill>
                  <w14:solidFill>
                    <w14:schemeClr w14:val="tx1"/>
                  </w14:solidFill>
                </w14:textFill>
              </w:rPr>
              <w:fldChar w:fldCharType="end"/>
            </w:r>
          </w:p>
        </w:tc>
      </w:tr>
      <w:tr w14:paraId="2CEDAF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restart"/>
            <w:tcBorders>
              <w:top w:val="single" w:color="auto" w:sz="4" w:space="0"/>
            </w:tcBorders>
            <w:vAlign w:val="center"/>
          </w:tcPr>
          <w:p w14:paraId="3EF99ACD">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突变性/不连续性</w:t>
            </w:r>
          </w:p>
        </w:tc>
        <w:tc>
          <w:tcPr>
            <w:tcW w:w="1596" w:type="dxa"/>
            <w:vMerge w:val="restart"/>
            <w:tcBorders>
              <w:top w:val="single" w:color="auto" w:sz="4" w:space="0"/>
              <w:bottom w:val="nil"/>
            </w:tcBorders>
            <w:vAlign w:val="center"/>
          </w:tcPr>
          <w:p w14:paraId="08B477BA">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科学论文</w:t>
            </w:r>
          </w:p>
        </w:tc>
        <w:tc>
          <w:tcPr>
            <w:tcW w:w="1933" w:type="dxa"/>
            <w:tcBorders>
              <w:top w:val="single" w:color="auto" w:sz="4" w:space="0"/>
              <w:bottom w:val="nil"/>
            </w:tcBorders>
            <w:vAlign w:val="center"/>
          </w:tcPr>
          <w:p w14:paraId="0E61D877">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主题内容差异</w:t>
            </w:r>
          </w:p>
        </w:tc>
        <w:tc>
          <w:tcPr>
            <w:tcW w:w="3818" w:type="dxa"/>
            <w:tcBorders>
              <w:top w:val="single" w:color="auto" w:sz="4" w:space="0"/>
              <w:bottom w:val="nil"/>
            </w:tcBorders>
            <w:vAlign w:val="center"/>
          </w:tcPr>
          <w:p w14:paraId="5ABA020E">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相邻时刻主题内容变化程度</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_Ref202007019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[64]</w:t>
            </w:r>
            <w:r>
              <w:rPr>
                <w:color w:val="000000" w:themeColor="text1"/>
                <w:vertAlign w:val="superscript"/>
                <w14:textFill>
                  <w14:solidFill>
                    <w14:schemeClr w14:val="tx1"/>
                  </w14:solidFill>
                </w14:textFill>
              </w:rPr>
              <w:fldChar w:fldCharType="end"/>
            </w:r>
          </w:p>
        </w:tc>
      </w:tr>
      <w:tr w14:paraId="6A0EAC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35632E05">
            <w:pPr>
              <w:pStyle w:val="5"/>
              <w:rPr>
                <w:color w:val="000000" w:themeColor="text1"/>
                <w14:textFill>
                  <w14:solidFill>
                    <w14:schemeClr w14:val="tx1"/>
                  </w14:solidFill>
                </w14:textFill>
              </w:rPr>
            </w:pPr>
          </w:p>
        </w:tc>
        <w:tc>
          <w:tcPr>
            <w:tcW w:w="1596" w:type="dxa"/>
            <w:vMerge w:val="continue"/>
            <w:tcBorders>
              <w:top w:val="nil"/>
              <w:bottom w:val="nil"/>
            </w:tcBorders>
            <w:vAlign w:val="center"/>
          </w:tcPr>
          <w:p w14:paraId="38E94AC9">
            <w:pPr>
              <w:pStyle w:val="5"/>
              <w:rPr>
                <w:color w:val="000000" w:themeColor="text1"/>
                <w14:textFill>
                  <w14:solidFill>
                    <w14:schemeClr w14:val="tx1"/>
                  </w14:solidFill>
                </w14:textFill>
              </w:rPr>
            </w:pPr>
          </w:p>
        </w:tc>
        <w:tc>
          <w:tcPr>
            <w:tcW w:w="1933" w:type="dxa"/>
            <w:tcBorders>
              <w:top w:val="nil"/>
              <w:bottom w:val="nil"/>
            </w:tcBorders>
            <w:vAlign w:val="center"/>
          </w:tcPr>
          <w:p w14:paraId="68E6DA1B">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结构熵</w:t>
            </w:r>
          </w:p>
        </w:tc>
        <w:tc>
          <w:tcPr>
            <w:tcW w:w="3818" w:type="dxa"/>
            <w:tcBorders>
              <w:top w:val="nil"/>
              <w:bottom w:val="nil"/>
            </w:tcBorders>
            <w:vAlign w:val="center"/>
          </w:tcPr>
          <w:p w14:paraId="7B4A3CE2">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节点与边两部分结构熵加总和的整体变化和增长率</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_Ref202007867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[73]</w:t>
            </w:r>
            <w:r>
              <w:rPr>
                <w:color w:val="000000" w:themeColor="text1"/>
                <w:vertAlign w:val="superscript"/>
                <w14:textFill>
                  <w14:solidFill>
                    <w14:schemeClr w14:val="tx1"/>
                  </w14:solidFill>
                </w14:textFill>
              </w:rPr>
              <w:fldChar w:fldCharType="end"/>
            </w:r>
          </w:p>
        </w:tc>
      </w:tr>
      <w:tr w14:paraId="746E1B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50043FF2">
            <w:pPr>
              <w:pStyle w:val="5"/>
              <w:rPr>
                <w:color w:val="000000" w:themeColor="text1"/>
                <w14:textFill>
                  <w14:solidFill>
                    <w14:schemeClr w14:val="tx1"/>
                  </w14:solidFill>
                </w14:textFill>
              </w:rPr>
            </w:pPr>
          </w:p>
        </w:tc>
        <w:tc>
          <w:tcPr>
            <w:tcW w:w="1596" w:type="dxa"/>
            <w:vMerge w:val="continue"/>
            <w:tcBorders>
              <w:top w:val="nil"/>
              <w:bottom w:val="single" w:color="auto" w:sz="4" w:space="0"/>
            </w:tcBorders>
            <w:vAlign w:val="center"/>
          </w:tcPr>
          <w:p w14:paraId="4E15F67D">
            <w:pPr>
              <w:pStyle w:val="5"/>
              <w:rPr>
                <w:color w:val="000000" w:themeColor="text1"/>
                <w14:textFill>
                  <w14:solidFill>
                    <w14:schemeClr w14:val="tx1"/>
                  </w14:solidFill>
                </w14:textFill>
              </w:rPr>
            </w:pPr>
          </w:p>
        </w:tc>
        <w:tc>
          <w:tcPr>
            <w:tcW w:w="1933" w:type="dxa"/>
            <w:tcBorders>
              <w:top w:val="nil"/>
              <w:bottom w:val="single" w:color="auto" w:sz="4" w:space="0"/>
            </w:tcBorders>
            <w:vAlign w:val="center"/>
          </w:tcPr>
          <w:p w14:paraId="3B9DEF81">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跃迁指数和跃迁次数</w:t>
            </w:r>
          </w:p>
        </w:tc>
        <w:tc>
          <w:tcPr>
            <w:tcW w:w="3818" w:type="dxa"/>
            <w:tcBorders>
              <w:top w:val="nil"/>
              <w:bottom w:val="single" w:color="auto" w:sz="4" w:space="0"/>
            </w:tcBorders>
            <w:vAlign w:val="center"/>
          </w:tcPr>
          <w:p w14:paraId="34F9F664">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跃迁指数（相邻年份引文曲线最高被引峰值之间的差值/大于0.14引文曲线分层）</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_Ref202008301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[74]</w:t>
            </w:r>
            <w:r>
              <w:rPr>
                <w:color w:val="000000" w:themeColor="text1"/>
                <w:vertAlign w:val="superscript"/>
                <w14:textFill>
                  <w14:solidFill>
                    <w14:schemeClr w14:val="tx1"/>
                  </w14:solidFill>
                </w14:textFill>
              </w:rPr>
              <w:fldChar w:fldCharType="end"/>
            </w:r>
          </w:p>
        </w:tc>
      </w:tr>
      <w:tr w14:paraId="397EBB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3F2551B6">
            <w:pPr>
              <w:pStyle w:val="5"/>
              <w:rPr>
                <w:color w:val="000000" w:themeColor="text1"/>
                <w14:textFill>
                  <w14:solidFill>
                    <w14:schemeClr w14:val="tx1"/>
                  </w14:solidFill>
                </w14:textFill>
              </w:rPr>
            </w:pPr>
          </w:p>
        </w:tc>
        <w:tc>
          <w:tcPr>
            <w:tcW w:w="1596" w:type="dxa"/>
            <w:vMerge w:val="restart"/>
            <w:tcBorders>
              <w:top w:val="single" w:color="auto" w:sz="4" w:space="0"/>
            </w:tcBorders>
            <w:vAlign w:val="center"/>
          </w:tcPr>
          <w:p w14:paraId="15BC95A7">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专利科学引文</w:t>
            </w:r>
          </w:p>
        </w:tc>
        <w:tc>
          <w:tcPr>
            <w:tcW w:w="1933" w:type="dxa"/>
            <w:tcBorders>
              <w:top w:val="single" w:color="auto" w:sz="4" w:space="0"/>
            </w:tcBorders>
            <w:vAlign w:val="center"/>
          </w:tcPr>
          <w:p w14:paraId="7EC5D5AC">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睡美人文献</w:t>
            </w:r>
          </w:p>
        </w:tc>
        <w:tc>
          <w:tcPr>
            <w:tcW w:w="3818" w:type="dxa"/>
            <w:tcBorders>
              <w:top w:val="single" w:color="auto" w:sz="4" w:space="0"/>
            </w:tcBorders>
            <w:vAlign w:val="center"/>
          </w:tcPr>
          <w:p w14:paraId="06A3158F">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Bcp 指数</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_Ref202008369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[75]</w:t>
            </w:r>
            <w:r>
              <w:rPr>
                <w:color w:val="000000" w:themeColor="text1"/>
                <w:vertAlign w:val="superscript"/>
                <w14:textFill>
                  <w14:solidFill>
                    <w14:schemeClr w14:val="tx1"/>
                  </w14:solidFill>
                </w14:textFill>
              </w:rPr>
              <w:fldChar w:fldCharType="end"/>
            </w:r>
          </w:p>
        </w:tc>
      </w:tr>
      <w:tr w14:paraId="2F3985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4DFE6C64">
            <w:pPr>
              <w:pStyle w:val="5"/>
              <w:rPr>
                <w:color w:val="000000" w:themeColor="text1"/>
                <w14:textFill>
                  <w14:solidFill>
                    <w14:schemeClr w14:val="tx1"/>
                  </w14:solidFill>
                </w14:textFill>
              </w:rPr>
            </w:pPr>
          </w:p>
        </w:tc>
        <w:tc>
          <w:tcPr>
            <w:tcW w:w="1596" w:type="dxa"/>
            <w:vMerge w:val="continue"/>
            <w:vAlign w:val="center"/>
          </w:tcPr>
          <w:p w14:paraId="34911ADC">
            <w:pPr>
              <w:pStyle w:val="5"/>
              <w:rPr>
                <w:color w:val="000000" w:themeColor="text1"/>
                <w14:textFill>
                  <w14:solidFill>
                    <w14:schemeClr w14:val="tx1"/>
                  </w14:solidFill>
                </w14:textFill>
              </w:rPr>
            </w:pPr>
          </w:p>
        </w:tc>
        <w:tc>
          <w:tcPr>
            <w:tcW w:w="1933" w:type="dxa"/>
            <w:vAlign w:val="center"/>
          </w:tcPr>
          <w:p w14:paraId="3DC03E4B">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新/重复词突变程度</w:t>
            </w:r>
          </w:p>
        </w:tc>
        <w:tc>
          <w:tcPr>
            <w:tcW w:w="3818" w:type="dxa"/>
            <w:vAlign w:val="center"/>
          </w:tcPr>
          <w:p w14:paraId="13228AF5">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新/重复词的频次突变率</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_Ref202007554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[68]</w:t>
            </w:r>
            <w:r>
              <w:rPr>
                <w:color w:val="000000" w:themeColor="text1"/>
                <w:vertAlign w:val="superscript"/>
                <w14:textFill>
                  <w14:solidFill>
                    <w14:schemeClr w14:val="tx1"/>
                  </w14:solidFill>
                </w14:textFill>
              </w:rPr>
              <w:fldChar w:fldCharType="end"/>
            </w:r>
          </w:p>
        </w:tc>
      </w:tr>
      <w:tr w14:paraId="74A69A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bottom w:val="single" w:color="auto" w:sz="4" w:space="0"/>
            </w:tcBorders>
            <w:vAlign w:val="center"/>
          </w:tcPr>
          <w:p w14:paraId="4CD5079B">
            <w:pPr>
              <w:pStyle w:val="5"/>
              <w:rPr>
                <w:color w:val="000000" w:themeColor="text1"/>
                <w14:textFill>
                  <w14:solidFill>
                    <w14:schemeClr w14:val="tx1"/>
                  </w14:solidFill>
                </w14:textFill>
              </w:rPr>
            </w:pPr>
          </w:p>
        </w:tc>
        <w:tc>
          <w:tcPr>
            <w:tcW w:w="1596" w:type="dxa"/>
            <w:vMerge w:val="continue"/>
            <w:tcBorders>
              <w:bottom w:val="single" w:color="auto" w:sz="4" w:space="0"/>
            </w:tcBorders>
            <w:vAlign w:val="center"/>
          </w:tcPr>
          <w:p w14:paraId="2391ABF6">
            <w:pPr>
              <w:pStyle w:val="5"/>
              <w:rPr>
                <w:color w:val="000000" w:themeColor="text1"/>
                <w14:textFill>
                  <w14:solidFill>
                    <w14:schemeClr w14:val="tx1"/>
                  </w14:solidFill>
                </w14:textFill>
              </w:rPr>
            </w:pPr>
          </w:p>
        </w:tc>
        <w:tc>
          <w:tcPr>
            <w:tcW w:w="1933" w:type="dxa"/>
            <w:tcBorders>
              <w:bottom w:val="single" w:color="auto" w:sz="4" w:space="0"/>
            </w:tcBorders>
            <w:vAlign w:val="center"/>
          </w:tcPr>
          <w:p w14:paraId="267ED05D">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技术差异度</w:t>
            </w:r>
          </w:p>
        </w:tc>
        <w:tc>
          <w:tcPr>
            <w:tcW w:w="3818" w:type="dxa"/>
            <w:tcBorders>
              <w:bottom w:val="single" w:color="auto" w:sz="4" w:space="0"/>
            </w:tcBorders>
            <w:vAlign w:val="center"/>
          </w:tcPr>
          <w:p w14:paraId="6A0C4B03">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德温特手工代码(DMC)间概念语义相似度</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_Ref202007174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[65]</w:t>
            </w:r>
            <w:r>
              <w:rPr>
                <w:color w:val="000000" w:themeColor="text1"/>
                <w:vertAlign w:val="superscript"/>
                <w14:textFill>
                  <w14:solidFill>
                    <w14:schemeClr w14:val="tx1"/>
                  </w14:solidFill>
                </w14:textFill>
              </w:rPr>
              <w:fldChar w:fldCharType="end"/>
            </w:r>
          </w:p>
        </w:tc>
      </w:tr>
      <w:tr w14:paraId="65C40B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tcBorders>
              <w:top w:val="single" w:color="auto" w:sz="4" w:space="0"/>
              <w:bottom w:val="single" w:color="auto" w:sz="4" w:space="0"/>
            </w:tcBorders>
            <w:vAlign w:val="center"/>
          </w:tcPr>
          <w:p w14:paraId="366F62D2">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破坏性</w:t>
            </w:r>
          </w:p>
        </w:tc>
        <w:tc>
          <w:tcPr>
            <w:tcW w:w="1596" w:type="dxa"/>
            <w:tcBorders>
              <w:top w:val="single" w:color="auto" w:sz="4" w:space="0"/>
              <w:bottom w:val="single" w:color="auto" w:sz="4" w:space="0"/>
            </w:tcBorders>
            <w:vAlign w:val="center"/>
          </w:tcPr>
          <w:p w14:paraId="6A2EE455">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专利科学引文</w:t>
            </w:r>
          </w:p>
        </w:tc>
        <w:tc>
          <w:tcPr>
            <w:tcW w:w="1933" w:type="dxa"/>
            <w:tcBorders>
              <w:top w:val="single" w:color="auto" w:sz="4" w:space="0"/>
              <w:bottom w:val="single" w:color="auto" w:sz="4" w:space="0"/>
            </w:tcBorders>
            <w:vAlign w:val="center"/>
          </w:tcPr>
          <w:p w14:paraId="23FA8D1D">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市场破坏程度</w:t>
            </w:r>
          </w:p>
        </w:tc>
        <w:tc>
          <w:tcPr>
            <w:tcW w:w="3818" w:type="dxa"/>
            <w:tcBorders>
              <w:top w:val="single" w:color="auto" w:sz="4" w:space="0"/>
              <w:bottom w:val="single" w:color="auto" w:sz="4" w:space="0"/>
            </w:tcBorders>
            <w:vAlign w:val="center"/>
          </w:tcPr>
          <w:p w14:paraId="5E044B27">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将专利引用关系作为代理，选择合适的专利引用层级并确定市场破坏程度的最小阈值</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_Ref202007617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[69]</w:t>
            </w:r>
            <w:r>
              <w:rPr>
                <w:color w:val="000000" w:themeColor="text1"/>
                <w:vertAlign w:val="superscript"/>
                <w14:textFill>
                  <w14:solidFill>
                    <w14:schemeClr w14:val="tx1"/>
                  </w14:solidFill>
                </w14:textFill>
              </w:rPr>
              <w:fldChar w:fldCharType="end"/>
            </w:r>
          </w:p>
        </w:tc>
      </w:tr>
      <w:tr w14:paraId="51C14E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restart"/>
            <w:tcBorders>
              <w:top w:val="single" w:color="auto" w:sz="4" w:space="0"/>
              <w:bottom w:val="nil"/>
            </w:tcBorders>
            <w:vAlign w:val="center"/>
          </w:tcPr>
          <w:p w14:paraId="2CECDE44">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新颖性/</w:t>
            </w:r>
          </w:p>
          <w:p w14:paraId="16179D4A">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前沿性/</w:t>
            </w:r>
          </w:p>
          <w:p w14:paraId="22F9D76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前瞻性</w:t>
            </w:r>
          </w:p>
        </w:tc>
        <w:tc>
          <w:tcPr>
            <w:tcW w:w="1596" w:type="dxa"/>
            <w:vMerge w:val="restart"/>
            <w:tcBorders>
              <w:top w:val="single" w:color="auto" w:sz="4" w:space="0"/>
              <w:bottom w:val="nil"/>
            </w:tcBorders>
            <w:vAlign w:val="center"/>
          </w:tcPr>
          <w:p w14:paraId="65C97B1C">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科学论文</w:t>
            </w:r>
          </w:p>
        </w:tc>
        <w:tc>
          <w:tcPr>
            <w:tcW w:w="1933" w:type="dxa"/>
            <w:tcBorders>
              <w:top w:val="single" w:color="auto" w:sz="4" w:space="0"/>
              <w:bottom w:val="nil"/>
            </w:tcBorders>
            <w:vAlign w:val="center"/>
          </w:tcPr>
          <w:p w14:paraId="7D84C233">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主题词语年龄</w:t>
            </w:r>
          </w:p>
        </w:tc>
        <w:tc>
          <w:tcPr>
            <w:tcW w:w="3818" w:type="dxa"/>
            <w:tcBorders>
              <w:top w:val="single" w:color="auto" w:sz="4" w:space="0"/>
              <w:bottom w:val="nil"/>
            </w:tcBorders>
            <w:vAlign w:val="center"/>
          </w:tcPr>
          <w:p w14:paraId="691B275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主题年龄与所有词语平均年龄的离散差</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_Ref202007019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[64]</w:t>
            </w:r>
            <w:r>
              <w:rPr>
                <w:color w:val="000000" w:themeColor="text1"/>
                <w:vertAlign w:val="superscript"/>
                <w14:textFill>
                  <w14:solidFill>
                    <w14:schemeClr w14:val="tx1"/>
                  </w14:solidFill>
                </w14:textFill>
              </w:rPr>
              <w:fldChar w:fldCharType="end"/>
            </w:r>
          </w:p>
        </w:tc>
      </w:tr>
      <w:tr w14:paraId="3CFD39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top w:val="nil"/>
            </w:tcBorders>
            <w:vAlign w:val="center"/>
          </w:tcPr>
          <w:p w14:paraId="7FFC0DDD">
            <w:pPr>
              <w:pStyle w:val="5"/>
              <w:rPr>
                <w:color w:val="000000" w:themeColor="text1"/>
                <w14:textFill>
                  <w14:solidFill>
                    <w14:schemeClr w14:val="tx1"/>
                  </w14:solidFill>
                </w14:textFill>
              </w:rPr>
            </w:pPr>
          </w:p>
        </w:tc>
        <w:tc>
          <w:tcPr>
            <w:tcW w:w="1596" w:type="dxa"/>
            <w:vMerge w:val="continue"/>
            <w:tcBorders>
              <w:top w:val="nil"/>
              <w:bottom w:val="nil"/>
            </w:tcBorders>
            <w:vAlign w:val="center"/>
          </w:tcPr>
          <w:p w14:paraId="03ACC85B">
            <w:pPr>
              <w:pStyle w:val="5"/>
              <w:rPr>
                <w:color w:val="000000" w:themeColor="text1"/>
                <w14:textFill>
                  <w14:solidFill>
                    <w14:schemeClr w14:val="tx1"/>
                  </w14:solidFill>
                </w14:textFill>
              </w:rPr>
            </w:pPr>
          </w:p>
        </w:tc>
        <w:tc>
          <w:tcPr>
            <w:tcW w:w="1933" w:type="dxa"/>
            <w:tcBorders>
              <w:top w:val="nil"/>
              <w:bottom w:val="nil"/>
            </w:tcBorders>
            <w:vAlign w:val="center"/>
          </w:tcPr>
          <w:p w14:paraId="168F0249">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引文曲线变化</w:t>
            </w:r>
          </w:p>
        </w:tc>
        <w:tc>
          <w:tcPr>
            <w:tcW w:w="3818" w:type="dxa"/>
            <w:tcBorders>
              <w:top w:val="nil"/>
              <w:bottom w:val="nil"/>
            </w:tcBorders>
            <w:vAlign w:val="center"/>
          </w:tcPr>
          <w:p w14:paraId="075758FB">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引文曲线最高被引峰值时间、高被引、曲线近期变化趋势</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_Ref202008301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[74]</w:t>
            </w:r>
            <w:r>
              <w:rPr>
                <w:color w:val="000000" w:themeColor="text1"/>
                <w:vertAlign w:val="superscript"/>
                <w14:textFill>
                  <w14:solidFill>
                    <w14:schemeClr w14:val="tx1"/>
                  </w14:solidFill>
                </w14:textFill>
              </w:rPr>
              <w:fldChar w:fldCharType="end"/>
            </w:r>
          </w:p>
        </w:tc>
      </w:tr>
      <w:tr w14:paraId="32C71B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59A5E66A">
            <w:pPr>
              <w:pStyle w:val="5"/>
              <w:rPr>
                <w:color w:val="000000" w:themeColor="text1"/>
                <w14:textFill>
                  <w14:solidFill>
                    <w14:schemeClr w14:val="tx1"/>
                  </w14:solidFill>
                </w14:textFill>
              </w:rPr>
            </w:pPr>
          </w:p>
        </w:tc>
        <w:tc>
          <w:tcPr>
            <w:tcW w:w="1596" w:type="dxa"/>
            <w:vMerge w:val="continue"/>
            <w:tcBorders>
              <w:top w:val="nil"/>
              <w:bottom w:val="single" w:color="auto" w:sz="4" w:space="0"/>
            </w:tcBorders>
            <w:vAlign w:val="center"/>
          </w:tcPr>
          <w:p w14:paraId="4C854BFF">
            <w:pPr>
              <w:pStyle w:val="5"/>
              <w:rPr>
                <w:color w:val="000000" w:themeColor="text1"/>
                <w14:textFill>
                  <w14:solidFill>
                    <w14:schemeClr w14:val="tx1"/>
                  </w14:solidFill>
                </w14:textFill>
              </w:rPr>
            </w:pPr>
          </w:p>
        </w:tc>
        <w:tc>
          <w:tcPr>
            <w:tcW w:w="1933" w:type="dxa"/>
            <w:tcBorders>
              <w:top w:val="nil"/>
              <w:bottom w:val="single" w:color="auto" w:sz="4" w:space="0"/>
            </w:tcBorders>
            <w:vAlign w:val="center"/>
          </w:tcPr>
          <w:p w14:paraId="30C14729">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主题一致性</w:t>
            </w:r>
          </w:p>
        </w:tc>
        <w:tc>
          <w:tcPr>
            <w:tcW w:w="3818" w:type="dxa"/>
            <w:tcBorders>
              <w:top w:val="nil"/>
              <w:bottom w:val="single" w:color="auto" w:sz="4" w:space="0"/>
            </w:tcBorders>
            <w:vAlign w:val="center"/>
          </w:tcPr>
          <w:p w14:paraId="01D3BB5A">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论文涉及的主题分布在未来流行，在过去不流行</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_Ref202008958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[76]</w:t>
            </w:r>
            <w:r>
              <w:rPr>
                <w:color w:val="000000" w:themeColor="text1"/>
                <w:vertAlign w:val="superscript"/>
                <w14:textFill>
                  <w14:solidFill>
                    <w14:schemeClr w14:val="tx1"/>
                  </w14:solidFill>
                </w14:textFill>
              </w:rPr>
              <w:fldChar w:fldCharType="end"/>
            </w:r>
          </w:p>
        </w:tc>
      </w:tr>
      <w:tr w14:paraId="593E26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1B82527B">
            <w:pPr>
              <w:pStyle w:val="5"/>
              <w:rPr>
                <w:color w:val="000000" w:themeColor="text1"/>
                <w14:textFill>
                  <w14:solidFill>
                    <w14:schemeClr w14:val="tx1"/>
                  </w14:solidFill>
                </w14:textFill>
              </w:rPr>
            </w:pPr>
          </w:p>
        </w:tc>
        <w:tc>
          <w:tcPr>
            <w:tcW w:w="1596" w:type="dxa"/>
            <w:vMerge w:val="restart"/>
            <w:tcBorders>
              <w:top w:val="single" w:color="auto" w:sz="4" w:space="0"/>
            </w:tcBorders>
            <w:vAlign w:val="center"/>
          </w:tcPr>
          <w:p w14:paraId="71A2FC57">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专利科学引文/</w:t>
            </w:r>
          </w:p>
          <w:p w14:paraId="14B796A3">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专利分类信息</w:t>
            </w:r>
          </w:p>
        </w:tc>
        <w:tc>
          <w:tcPr>
            <w:tcW w:w="1933" w:type="dxa"/>
            <w:tcBorders>
              <w:top w:val="single" w:color="auto" w:sz="4" w:space="0"/>
            </w:tcBorders>
            <w:vAlign w:val="center"/>
          </w:tcPr>
          <w:p w14:paraId="621A9699">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知识组合结构相似度</w:t>
            </w:r>
          </w:p>
        </w:tc>
        <w:tc>
          <w:tcPr>
            <w:tcW w:w="3818" w:type="dxa"/>
            <w:tcBorders>
              <w:top w:val="single" w:color="auto" w:sz="4" w:space="0"/>
            </w:tcBorders>
            <w:vAlign w:val="center"/>
          </w:tcPr>
          <w:p w14:paraId="31104BF1">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1减去专利a与前5年每条专利相似度（两两专利IPC分类组合向量夹角余弦值）的平均值</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_Ref202009044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[77]</w:t>
            </w:r>
            <w:r>
              <w:rPr>
                <w:color w:val="000000" w:themeColor="text1"/>
                <w:vertAlign w:val="superscript"/>
                <w14:textFill>
                  <w14:solidFill>
                    <w14:schemeClr w14:val="tx1"/>
                  </w14:solidFill>
                </w14:textFill>
              </w:rPr>
              <w:fldChar w:fldCharType="end"/>
            </w:r>
          </w:p>
        </w:tc>
      </w:tr>
      <w:tr w14:paraId="23FADD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405DC729">
            <w:pPr>
              <w:pStyle w:val="5"/>
              <w:rPr>
                <w:color w:val="000000" w:themeColor="text1"/>
                <w14:textFill>
                  <w14:solidFill>
                    <w14:schemeClr w14:val="tx1"/>
                  </w14:solidFill>
                </w14:textFill>
              </w:rPr>
            </w:pPr>
          </w:p>
        </w:tc>
        <w:tc>
          <w:tcPr>
            <w:tcW w:w="1596" w:type="dxa"/>
            <w:vMerge w:val="continue"/>
            <w:vAlign w:val="center"/>
          </w:tcPr>
          <w:p w14:paraId="68AE3859">
            <w:pPr>
              <w:pStyle w:val="5"/>
              <w:rPr>
                <w:color w:val="000000" w:themeColor="text1"/>
                <w14:textFill>
                  <w14:solidFill>
                    <w14:schemeClr w14:val="tx1"/>
                  </w14:solidFill>
                </w14:textFill>
              </w:rPr>
            </w:pPr>
          </w:p>
        </w:tc>
        <w:tc>
          <w:tcPr>
            <w:tcW w:w="1933" w:type="dxa"/>
            <w:vAlign w:val="center"/>
          </w:tcPr>
          <w:p w14:paraId="7EB4A0F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技术新颖度</w:t>
            </w:r>
          </w:p>
        </w:tc>
        <w:tc>
          <w:tcPr>
            <w:tcW w:w="3818" w:type="dxa"/>
            <w:vAlign w:val="center"/>
          </w:tcPr>
          <w:p w14:paraId="729046D9">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Sigma 指数</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_Ref202007174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[65]</w:t>
            </w:r>
            <w:r>
              <w:rPr>
                <w:color w:val="000000" w:themeColor="text1"/>
                <w:vertAlign w:val="superscript"/>
                <w14:textFill>
                  <w14:solidFill>
                    <w14:schemeClr w14:val="tx1"/>
                  </w14:solidFill>
                </w14:textFill>
              </w:rPr>
              <w:fldChar w:fldCharType="end"/>
            </w:r>
          </w:p>
        </w:tc>
      </w:tr>
      <w:tr w14:paraId="73137C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6A08D785">
            <w:pPr>
              <w:pStyle w:val="5"/>
              <w:rPr>
                <w:color w:val="000000" w:themeColor="text1"/>
                <w14:textFill>
                  <w14:solidFill>
                    <w14:schemeClr w14:val="tx1"/>
                  </w14:solidFill>
                </w14:textFill>
              </w:rPr>
            </w:pPr>
          </w:p>
        </w:tc>
        <w:tc>
          <w:tcPr>
            <w:tcW w:w="1596" w:type="dxa"/>
            <w:vMerge w:val="continue"/>
            <w:vAlign w:val="center"/>
          </w:tcPr>
          <w:p w14:paraId="7040EF84">
            <w:pPr>
              <w:pStyle w:val="5"/>
              <w:rPr>
                <w:color w:val="000000" w:themeColor="text1"/>
                <w14:textFill>
                  <w14:solidFill>
                    <w14:schemeClr w14:val="tx1"/>
                  </w14:solidFill>
                </w14:textFill>
              </w:rPr>
            </w:pPr>
          </w:p>
        </w:tc>
        <w:tc>
          <w:tcPr>
            <w:tcW w:w="1933" w:type="dxa"/>
            <w:vAlign w:val="center"/>
          </w:tcPr>
          <w:p w14:paraId="063191DE">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新词突变程度</w:t>
            </w:r>
          </w:p>
        </w:tc>
        <w:tc>
          <w:tcPr>
            <w:tcW w:w="3818" w:type="dxa"/>
            <w:vAlign w:val="center"/>
          </w:tcPr>
          <w:p w14:paraId="36B5AF51">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新词数量及频次突变率</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_Ref202007554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[68]</w:t>
            </w:r>
            <w:r>
              <w:rPr>
                <w:color w:val="000000" w:themeColor="text1"/>
                <w:vertAlign w:val="superscript"/>
                <w14:textFill>
                  <w14:solidFill>
                    <w14:schemeClr w14:val="tx1"/>
                  </w14:solidFill>
                </w14:textFill>
              </w:rPr>
              <w:fldChar w:fldCharType="end"/>
            </w:r>
          </w:p>
        </w:tc>
      </w:tr>
      <w:tr w14:paraId="49AC8D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4DA41421">
            <w:pPr>
              <w:pStyle w:val="5"/>
              <w:rPr>
                <w:color w:val="000000" w:themeColor="text1"/>
                <w14:textFill>
                  <w14:solidFill>
                    <w14:schemeClr w14:val="tx1"/>
                  </w14:solidFill>
                </w14:textFill>
              </w:rPr>
            </w:pPr>
          </w:p>
        </w:tc>
        <w:tc>
          <w:tcPr>
            <w:tcW w:w="1596" w:type="dxa"/>
            <w:vMerge w:val="continue"/>
            <w:vAlign w:val="center"/>
          </w:tcPr>
          <w:p w14:paraId="2AA510E1">
            <w:pPr>
              <w:pStyle w:val="5"/>
              <w:rPr>
                <w:color w:val="000000" w:themeColor="text1"/>
                <w14:textFill>
                  <w14:solidFill>
                    <w14:schemeClr w14:val="tx1"/>
                  </w14:solidFill>
                </w14:textFill>
              </w:rPr>
            </w:pPr>
          </w:p>
        </w:tc>
        <w:tc>
          <w:tcPr>
            <w:tcW w:w="1933" w:type="dxa"/>
            <w:vAlign w:val="center"/>
          </w:tcPr>
          <w:p w14:paraId="198547E1">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引用结构差异</w:t>
            </w:r>
          </w:p>
        </w:tc>
        <w:tc>
          <w:tcPr>
            <w:tcW w:w="3818" w:type="dxa"/>
            <w:vAlign w:val="center"/>
          </w:tcPr>
          <w:p w14:paraId="292348CC">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与过去相比，t&lt;t时，专利重叠年度总分与当年发布的专利数比值</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_Ref202005861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[34]</w:t>
            </w:r>
            <w:r>
              <w:rPr>
                <w:color w:val="000000" w:themeColor="text1"/>
                <w:vertAlign w:val="superscript"/>
                <w14:textFill>
                  <w14:solidFill>
                    <w14:schemeClr w14:val="tx1"/>
                  </w14:solidFill>
                </w14:textFill>
              </w:rPr>
              <w:fldChar w:fldCharType="end"/>
            </w:r>
          </w:p>
        </w:tc>
      </w:tr>
      <w:tr w14:paraId="06FD29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7BC04DF0">
            <w:pPr>
              <w:pStyle w:val="5"/>
              <w:rPr>
                <w:color w:val="000000" w:themeColor="text1"/>
                <w14:textFill>
                  <w14:solidFill>
                    <w14:schemeClr w14:val="tx1"/>
                  </w14:solidFill>
                </w14:textFill>
              </w:rPr>
            </w:pPr>
          </w:p>
        </w:tc>
        <w:tc>
          <w:tcPr>
            <w:tcW w:w="1596" w:type="dxa"/>
            <w:vMerge w:val="continue"/>
            <w:vAlign w:val="center"/>
          </w:tcPr>
          <w:p w14:paraId="1B7AF4F7">
            <w:pPr>
              <w:pStyle w:val="5"/>
              <w:rPr>
                <w:color w:val="000000" w:themeColor="text1"/>
                <w14:textFill>
                  <w14:solidFill>
                    <w14:schemeClr w14:val="tx1"/>
                  </w14:solidFill>
                </w14:textFill>
              </w:rPr>
            </w:pPr>
          </w:p>
        </w:tc>
        <w:tc>
          <w:tcPr>
            <w:tcW w:w="1933" w:type="dxa"/>
            <w:vAlign w:val="center"/>
          </w:tcPr>
          <w:p w14:paraId="5714561C">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被引专利平均年龄/</w:t>
            </w:r>
            <w:r>
              <w:rPr>
                <w:color w:val="000000" w:themeColor="text1"/>
                <w14:textFill>
                  <w14:solidFill>
                    <w14:schemeClr w14:val="tx1"/>
                  </w14:solidFill>
                </w14:textFill>
              </w:rPr>
              <w:t>平均后向引文滞后期</w:t>
            </w:r>
          </w:p>
        </w:tc>
        <w:tc>
          <w:tcPr>
            <w:tcW w:w="3818" w:type="dxa"/>
            <w:vAlign w:val="center"/>
          </w:tcPr>
          <w:p w14:paraId="42385AB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被引用专利的平均年龄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_Ref202006350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[47]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；引用专利申请与被引用专利申请间的平均年龄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_Ref202007759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[71]</w:t>
            </w:r>
            <w:r>
              <w:rPr>
                <w:color w:val="000000" w:themeColor="text1"/>
                <w:vertAlign w:val="superscript"/>
                <w14:textFill>
                  <w14:solidFill>
                    <w14:schemeClr w14:val="tx1"/>
                  </w14:solidFill>
                </w14:textFill>
              </w:rPr>
              <w:fldChar w:fldCharType="end"/>
            </w:r>
          </w:p>
        </w:tc>
      </w:tr>
      <w:tr w14:paraId="6E1714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bottom w:val="single" w:color="auto" w:sz="4" w:space="0"/>
            </w:tcBorders>
            <w:vAlign w:val="center"/>
          </w:tcPr>
          <w:p w14:paraId="393E1DD9">
            <w:pPr>
              <w:pStyle w:val="5"/>
              <w:rPr>
                <w:color w:val="000000" w:themeColor="text1"/>
                <w14:textFill>
                  <w14:solidFill>
                    <w14:schemeClr w14:val="tx1"/>
                  </w14:solidFill>
                </w14:textFill>
              </w:rPr>
            </w:pPr>
          </w:p>
        </w:tc>
        <w:tc>
          <w:tcPr>
            <w:tcW w:w="1596" w:type="dxa"/>
            <w:vMerge w:val="continue"/>
            <w:tcBorders>
              <w:bottom w:val="single" w:color="auto" w:sz="4" w:space="0"/>
            </w:tcBorders>
            <w:vAlign w:val="center"/>
          </w:tcPr>
          <w:p w14:paraId="1F0BE2E1">
            <w:pPr>
              <w:pStyle w:val="5"/>
              <w:rPr>
                <w:color w:val="000000" w:themeColor="text1"/>
                <w14:textFill>
                  <w14:solidFill>
                    <w14:schemeClr w14:val="tx1"/>
                  </w14:solidFill>
                </w14:textFill>
              </w:rPr>
            </w:pPr>
          </w:p>
        </w:tc>
        <w:tc>
          <w:tcPr>
            <w:tcW w:w="1933" w:type="dxa"/>
            <w:tcBorders>
              <w:bottom w:val="single" w:color="auto" w:sz="4" w:space="0"/>
            </w:tcBorders>
            <w:vAlign w:val="center"/>
          </w:tcPr>
          <w:p w14:paraId="260B8B6F">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引用次数</w:t>
            </w:r>
          </w:p>
        </w:tc>
        <w:tc>
          <w:tcPr>
            <w:tcW w:w="3818" w:type="dxa"/>
            <w:tcBorders>
              <w:bottom w:val="single" w:color="auto" w:sz="4" w:space="0"/>
            </w:tcBorders>
            <w:vAlign w:val="center"/>
          </w:tcPr>
          <w:p w14:paraId="23F0F5EC">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前向引用频次超过20</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_Ref202006350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[47]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；专利的截断前向引用计数和完整前向引用计数在至少一个技术类别中都大于平均值加n倍的标准差、后向引用数量</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_Ref202007759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[71]</w:t>
            </w:r>
            <w:r>
              <w:rPr>
                <w:color w:val="000000" w:themeColor="text1"/>
                <w:vertAlign w:val="superscript"/>
                <w14:textFill>
                  <w14:solidFill>
                    <w14:schemeClr w14:val="tx1"/>
                  </w14:solidFill>
                </w14:textFill>
              </w:rPr>
              <w:fldChar w:fldCharType="end"/>
            </w:r>
          </w:p>
        </w:tc>
      </w:tr>
      <w:tr w14:paraId="631D96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restart"/>
            <w:tcBorders>
              <w:top w:val="single" w:color="auto" w:sz="4" w:space="0"/>
              <w:bottom w:val="nil"/>
            </w:tcBorders>
            <w:vAlign w:val="center"/>
          </w:tcPr>
          <w:p w14:paraId="068CCE82">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独特性/</w:t>
            </w:r>
          </w:p>
          <w:p w14:paraId="62DB054D">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原创性</w:t>
            </w:r>
          </w:p>
        </w:tc>
        <w:tc>
          <w:tcPr>
            <w:tcW w:w="1596" w:type="dxa"/>
            <w:vMerge w:val="restart"/>
            <w:tcBorders>
              <w:top w:val="single" w:color="auto" w:sz="4" w:space="0"/>
              <w:bottom w:val="nil"/>
            </w:tcBorders>
            <w:vAlign w:val="center"/>
          </w:tcPr>
          <w:p w14:paraId="07673E0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专利科学引文/</w:t>
            </w:r>
          </w:p>
          <w:p w14:paraId="1EC37154">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专利分类信息</w:t>
            </w:r>
          </w:p>
        </w:tc>
        <w:tc>
          <w:tcPr>
            <w:tcW w:w="1933" w:type="dxa"/>
            <w:tcBorders>
              <w:top w:val="single" w:color="auto" w:sz="4" w:space="0"/>
              <w:bottom w:val="nil"/>
            </w:tcBorders>
            <w:vAlign w:val="center"/>
          </w:tcPr>
          <w:p w14:paraId="4ADF74BD">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知识组合结构相似度</w:t>
            </w:r>
          </w:p>
        </w:tc>
        <w:tc>
          <w:tcPr>
            <w:tcW w:w="3818" w:type="dxa"/>
            <w:tcBorders>
              <w:top w:val="single" w:color="auto" w:sz="4" w:space="0"/>
              <w:bottom w:val="nil"/>
            </w:tcBorders>
            <w:vAlign w:val="center"/>
          </w:tcPr>
          <w:p w14:paraId="798E4C9A">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1减去专利a与当年其他专利相似度（两两专利IPC分类组合向量夹角余弦值）的平均值</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_Ref202009044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[77]</w:t>
            </w:r>
            <w:r>
              <w:rPr>
                <w:color w:val="000000" w:themeColor="text1"/>
                <w:vertAlign w:val="superscript"/>
                <w14:textFill>
                  <w14:solidFill>
                    <w14:schemeClr w14:val="tx1"/>
                  </w14:solidFill>
                </w14:textFill>
              </w:rPr>
              <w:fldChar w:fldCharType="end"/>
            </w:r>
          </w:p>
        </w:tc>
      </w:tr>
      <w:tr w14:paraId="0D64C7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top w:val="nil"/>
            </w:tcBorders>
            <w:vAlign w:val="center"/>
          </w:tcPr>
          <w:p w14:paraId="0132BF37">
            <w:pPr>
              <w:pStyle w:val="5"/>
              <w:rPr>
                <w:color w:val="000000" w:themeColor="text1"/>
                <w14:textFill>
                  <w14:solidFill>
                    <w14:schemeClr w14:val="tx1"/>
                  </w14:solidFill>
                </w14:textFill>
              </w:rPr>
            </w:pPr>
          </w:p>
        </w:tc>
        <w:tc>
          <w:tcPr>
            <w:tcW w:w="1596" w:type="dxa"/>
            <w:vMerge w:val="continue"/>
            <w:tcBorders>
              <w:top w:val="nil"/>
            </w:tcBorders>
            <w:vAlign w:val="center"/>
          </w:tcPr>
          <w:p w14:paraId="12DE434D">
            <w:pPr>
              <w:pStyle w:val="5"/>
              <w:rPr>
                <w:color w:val="000000" w:themeColor="text1"/>
                <w14:textFill>
                  <w14:solidFill>
                    <w14:schemeClr w14:val="tx1"/>
                  </w14:solidFill>
                </w14:textFill>
              </w:rPr>
            </w:pPr>
          </w:p>
        </w:tc>
        <w:tc>
          <w:tcPr>
            <w:tcW w:w="1933" w:type="dxa"/>
            <w:tcBorders>
              <w:top w:val="nil"/>
            </w:tcBorders>
            <w:vAlign w:val="center"/>
          </w:tcPr>
          <w:p w14:paraId="73C89BCA">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引用结构差异</w:t>
            </w:r>
          </w:p>
        </w:tc>
        <w:tc>
          <w:tcPr>
            <w:tcW w:w="3818" w:type="dxa"/>
            <w:tcBorders>
              <w:top w:val="nil"/>
            </w:tcBorders>
            <w:vAlign w:val="center"/>
          </w:tcPr>
          <w:p w14:paraId="720D9046">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与并行专利相比，t-t</w:t>
            </w:r>
            <w:r>
              <w:rPr>
                <w:rFonts w:hint="eastAsia"/>
                <w:color w:val="000000" w:themeColor="text1"/>
                <w:vertAlign w:val="subscript"/>
                <w14:textFill>
                  <w14:solidFill>
                    <w14:schemeClr w14:val="tx1"/>
                  </w14:solidFill>
                </w14:textFill>
              </w:rPr>
              <w:t>0</w:t>
            </w:r>
            <w:r>
              <w:rPr>
                <w:rFonts w:hint="eastAsia"/>
                <w:color w:val="000000" w:themeColor="text1"/>
                <w14:textFill>
                  <w14:solidFill>
                    <w14:schemeClr w14:val="tx1"/>
                  </w14:solidFill>
                </w14:textFill>
              </w:rPr>
              <w:t>时，专利重叠年度总分与当年发布的专利数的比值</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_Ref202005861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[34]</w:t>
            </w:r>
            <w:r>
              <w:rPr>
                <w:color w:val="000000" w:themeColor="text1"/>
                <w:vertAlign w:val="superscript"/>
                <w14:textFill>
                  <w14:solidFill>
                    <w14:schemeClr w14:val="tx1"/>
                  </w14:solidFill>
                </w14:textFill>
              </w:rPr>
              <w:fldChar w:fldCharType="end"/>
            </w:r>
          </w:p>
        </w:tc>
      </w:tr>
      <w:tr w14:paraId="74060E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bottom w:val="single" w:color="auto" w:sz="4" w:space="0"/>
            </w:tcBorders>
            <w:vAlign w:val="center"/>
          </w:tcPr>
          <w:p w14:paraId="6E4B9BF1">
            <w:pPr>
              <w:pStyle w:val="5"/>
              <w:rPr>
                <w:color w:val="000000" w:themeColor="text1"/>
                <w14:textFill>
                  <w14:solidFill>
                    <w14:schemeClr w14:val="tx1"/>
                  </w14:solidFill>
                </w14:textFill>
              </w:rPr>
            </w:pPr>
          </w:p>
        </w:tc>
        <w:tc>
          <w:tcPr>
            <w:tcW w:w="1596" w:type="dxa"/>
            <w:vMerge w:val="continue"/>
            <w:tcBorders>
              <w:bottom w:val="single" w:color="auto" w:sz="4" w:space="0"/>
            </w:tcBorders>
            <w:vAlign w:val="center"/>
          </w:tcPr>
          <w:p w14:paraId="65AA63AF">
            <w:pPr>
              <w:pStyle w:val="5"/>
              <w:rPr>
                <w:color w:val="000000" w:themeColor="text1"/>
                <w14:textFill>
                  <w14:solidFill>
                    <w14:schemeClr w14:val="tx1"/>
                  </w14:solidFill>
                </w14:textFill>
              </w:rPr>
            </w:pPr>
          </w:p>
        </w:tc>
        <w:tc>
          <w:tcPr>
            <w:tcW w:w="1933" w:type="dxa"/>
            <w:tcBorders>
              <w:bottom w:val="single" w:color="auto" w:sz="4" w:space="0"/>
            </w:tcBorders>
            <w:vAlign w:val="center"/>
          </w:tcPr>
          <w:p w14:paraId="54BF2995">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后向引用集中程度</w:t>
            </w:r>
          </w:p>
        </w:tc>
        <w:tc>
          <w:tcPr>
            <w:tcW w:w="3818" w:type="dxa"/>
            <w:tcBorders>
              <w:bottom w:val="single" w:color="auto" w:sz="4" w:space="0"/>
            </w:tcBorders>
            <w:vAlign w:val="center"/>
          </w:tcPr>
          <w:p w14:paraId="44AB2061">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1-对被引用专利的技术类别（3位数）进行偏置校正后的赫芬达尔指数</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_Ref202007759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[71]</w:t>
            </w:r>
            <w:r>
              <w:rPr>
                <w:color w:val="000000" w:themeColor="text1"/>
                <w:vertAlign w:val="superscript"/>
                <w14:textFill>
                  <w14:solidFill>
                    <w14:schemeClr w14:val="tx1"/>
                  </w14:solidFill>
                </w14:textFill>
              </w:rPr>
              <w:fldChar w:fldCharType="end"/>
            </w:r>
          </w:p>
        </w:tc>
      </w:tr>
      <w:tr w14:paraId="6A4BBE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restart"/>
            <w:tcBorders>
              <w:top w:val="single" w:color="auto" w:sz="4" w:space="0"/>
              <w:bottom w:val="nil"/>
            </w:tcBorders>
            <w:vAlign w:val="center"/>
          </w:tcPr>
          <w:p w14:paraId="276B9406">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高影响性</w:t>
            </w:r>
          </w:p>
        </w:tc>
        <w:tc>
          <w:tcPr>
            <w:tcW w:w="1596" w:type="dxa"/>
            <w:vMerge w:val="restart"/>
            <w:tcBorders>
              <w:top w:val="single" w:color="auto" w:sz="4" w:space="0"/>
              <w:bottom w:val="nil"/>
            </w:tcBorders>
            <w:vAlign w:val="center"/>
          </w:tcPr>
          <w:p w14:paraId="651A6EBD">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科学论文</w:t>
            </w:r>
          </w:p>
        </w:tc>
        <w:tc>
          <w:tcPr>
            <w:tcW w:w="1933" w:type="dxa"/>
            <w:tcBorders>
              <w:top w:val="single" w:color="auto" w:sz="4" w:space="0"/>
              <w:bottom w:val="nil"/>
            </w:tcBorders>
            <w:vAlign w:val="center"/>
          </w:tcPr>
          <w:p w14:paraId="42172A3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网络中心性</w:t>
            </w:r>
          </w:p>
        </w:tc>
        <w:tc>
          <w:tcPr>
            <w:tcW w:w="3818" w:type="dxa"/>
            <w:tcBorders>
              <w:top w:val="single" w:color="auto" w:sz="4" w:space="0"/>
              <w:bottom w:val="nil"/>
            </w:tcBorders>
            <w:vAlign w:val="center"/>
          </w:tcPr>
          <w:p w14:paraId="0DBB6CDB">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点度中心性、接近中心性、中介中心性</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_Ref202007019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[64]</w:t>
            </w:r>
            <w:r>
              <w:rPr>
                <w:color w:val="000000" w:themeColor="text1"/>
                <w:vertAlign w:val="superscript"/>
                <w14:textFill>
                  <w14:solidFill>
                    <w14:schemeClr w14:val="tx1"/>
                  </w14:solidFill>
                </w14:textFill>
              </w:rPr>
              <w:fldChar w:fldCharType="end"/>
            </w:r>
          </w:p>
        </w:tc>
      </w:tr>
      <w:tr w14:paraId="3956E8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tcBorders>
              <w:top w:val="nil"/>
            </w:tcBorders>
            <w:vAlign w:val="center"/>
          </w:tcPr>
          <w:p w14:paraId="76C92CFB">
            <w:pPr>
              <w:pStyle w:val="5"/>
              <w:rPr>
                <w:color w:val="000000" w:themeColor="text1"/>
                <w14:textFill>
                  <w14:solidFill>
                    <w14:schemeClr w14:val="tx1"/>
                  </w14:solidFill>
                </w14:textFill>
              </w:rPr>
            </w:pPr>
          </w:p>
        </w:tc>
        <w:tc>
          <w:tcPr>
            <w:tcW w:w="1596" w:type="dxa"/>
            <w:vMerge w:val="continue"/>
            <w:tcBorders>
              <w:top w:val="nil"/>
              <w:bottom w:val="nil"/>
            </w:tcBorders>
            <w:vAlign w:val="center"/>
          </w:tcPr>
          <w:p w14:paraId="1ECFA035">
            <w:pPr>
              <w:pStyle w:val="5"/>
              <w:rPr>
                <w:color w:val="000000" w:themeColor="text1"/>
                <w14:textFill>
                  <w14:solidFill>
                    <w14:schemeClr w14:val="tx1"/>
                  </w14:solidFill>
                </w14:textFill>
              </w:rPr>
            </w:pPr>
          </w:p>
        </w:tc>
        <w:tc>
          <w:tcPr>
            <w:tcW w:w="1933" w:type="dxa"/>
            <w:tcBorders>
              <w:top w:val="nil"/>
              <w:bottom w:val="nil"/>
            </w:tcBorders>
            <w:vAlign w:val="center"/>
          </w:tcPr>
          <w:p w14:paraId="1E41D105">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含突破性提示词引文数量</w:t>
            </w:r>
          </w:p>
        </w:tc>
        <w:tc>
          <w:tcPr>
            <w:tcW w:w="3818" w:type="dxa"/>
            <w:tcBorders>
              <w:top w:val="nil"/>
              <w:bottom w:val="nil"/>
            </w:tcBorders>
            <w:vAlign w:val="center"/>
          </w:tcPr>
          <w:p w14:paraId="5DFC7665">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包含突破性提示词的引文数量</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_Ref202010114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[78]</w:t>
            </w:r>
            <w:r>
              <w:rPr>
                <w:color w:val="000000" w:themeColor="text1"/>
                <w:vertAlign w:val="superscript"/>
                <w14:textFill>
                  <w14:solidFill>
                    <w14:schemeClr w14:val="tx1"/>
                  </w14:solidFill>
                </w14:textFill>
              </w:rPr>
              <w:fldChar w:fldCharType="end"/>
            </w:r>
          </w:p>
        </w:tc>
      </w:tr>
      <w:tr w14:paraId="0795CD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562C8C81">
            <w:pPr>
              <w:pStyle w:val="5"/>
              <w:rPr>
                <w:color w:val="000000" w:themeColor="text1"/>
                <w14:textFill>
                  <w14:solidFill>
                    <w14:schemeClr w14:val="tx1"/>
                  </w14:solidFill>
                </w14:textFill>
              </w:rPr>
            </w:pPr>
          </w:p>
        </w:tc>
        <w:tc>
          <w:tcPr>
            <w:tcW w:w="1596" w:type="dxa"/>
            <w:vMerge w:val="continue"/>
            <w:tcBorders>
              <w:top w:val="nil"/>
              <w:bottom w:val="single" w:color="auto" w:sz="4" w:space="0"/>
            </w:tcBorders>
            <w:vAlign w:val="center"/>
          </w:tcPr>
          <w:p w14:paraId="061720E3">
            <w:pPr>
              <w:pStyle w:val="5"/>
              <w:rPr>
                <w:color w:val="000000" w:themeColor="text1"/>
                <w14:textFill>
                  <w14:solidFill>
                    <w14:schemeClr w14:val="tx1"/>
                  </w14:solidFill>
                </w14:textFill>
              </w:rPr>
            </w:pPr>
          </w:p>
        </w:tc>
        <w:tc>
          <w:tcPr>
            <w:tcW w:w="1933" w:type="dxa"/>
            <w:tcBorders>
              <w:top w:val="nil"/>
              <w:bottom w:val="single" w:color="auto" w:sz="4" w:space="0"/>
            </w:tcBorders>
            <w:vAlign w:val="center"/>
          </w:tcPr>
          <w:p w14:paraId="405546C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网络结构洞</w:t>
            </w:r>
          </w:p>
        </w:tc>
        <w:tc>
          <w:tcPr>
            <w:tcW w:w="3818" w:type="dxa"/>
            <w:tcBorders>
              <w:top w:val="nil"/>
              <w:bottom w:val="single" w:color="auto" w:sz="4" w:space="0"/>
            </w:tcBorders>
            <w:vAlign w:val="center"/>
          </w:tcPr>
          <w:p w14:paraId="228947D7">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结构洞约束系数</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_Ref202007019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[64]</w:t>
            </w:r>
            <w:r>
              <w:rPr>
                <w:color w:val="000000" w:themeColor="text1"/>
                <w:vertAlign w:val="superscript"/>
                <w14:textFill>
                  <w14:solidFill>
                    <w14:schemeClr w14:val="tx1"/>
                  </w14:solidFill>
                </w14:textFill>
              </w:rPr>
              <w:fldChar w:fldCharType="end"/>
            </w:r>
          </w:p>
        </w:tc>
      </w:tr>
      <w:tr w14:paraId="5C99DB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18EB7CE0">
            <w:pPr>
              <w:pStyle w:val="5"/>
              <w:rPr>
                <w:color w:val="000000" w:themeColor="text1"/>
                <w14:textFill>
                  <w14:solidFill>
                    <w14:schemeClr w14:val="tx1"/>
                  </w14:solidFill>
                </w14:textFill>
              </w:rPr>
            </w:pPr>
          </w:p>
        </w:tc>
        <w:tc>
          <w:tcPr>
            <w:tcW w:w="1596" w:type="dxa"/>
            <w:vMerge w:val="restart"/>
            <w:tcBorders>
              <w:top w:val="single" w:color="auto" w:sz="4" w:space="0"/>
            </w:tcBorders>
            <w:vAlign w:val="center"/>
          </w:tcPr>
          <w:p w14:paraId="1D2269F4">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专利科学引文/</w:t>
            </w:r>
          </w:p>
          <w:p w14:paraId="4C47818B">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专利分类信息</w:t>
            </w:r>
          </w:p>
        </w:tc>
        <w:tc>
          <w:tcPr>
            <w:tcW w:w="1933" w:type="dxa"/>
            <w:tcBorders>
              <w:top w:val="single" w:color="auto" w:sz="4" w:space="0"/>
            </w:tcBorders>
            <w:vAlign w:val="center"/>
          </w:tcPr>
          <w:p w14:paraId="6E418B6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引用数量</w:t>
            </w:r>
          </w:p>
        </w:tc>
        <w:tc>
          <w:tcPr>
            <w:tcW w:w="3818" w:type="dxa"/>
            <w:tcBorders>
              <w:top w:val="single" w:color="auto" w:sz="4" w:space="0"/>
            </w:tcBorders>
            <w:vAlign w:val="center"/>
          </w:tcPr>
          <w:p w14:paraId="638E13C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引用数量至少为500次</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_Ref202010131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[79]</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；被专利大量引用(“novoselov paper”</w:t>
            </w:r>
            <w:r>
              <w:rPr>
                <w:rFonts w:hint="eastAsia"/>
              </w:rPr>
              <w:t xml:space="preserve"> </w:t>
            </w:r>
            <w:r>
              <w:rPr>
                <w:rFonts w:hint="eastAsia"/>
                <w:color w:val="000000" w:themeColor="text1"/>
                <w14:textFill>
                  <w14:solidFill>
                    <w14:schemeClr w14:val="tx1"/>
                  </w14:solidFill>
                </w14:textFill>
              </w:rPr>
              <w:t>的引用数量在前5%)</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_Ref202010163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[80]</w:t>
            </w:r>
            <w:r>
              <w:rPr>
                <w:color w:val="000000" w:themeColor="text1"/>
                <w:vertAlign w:val="superscript"/>
                <w14:textFill>
                  <w14:solidFill>
                    <w14:schemeClr w14:val="tx1"/>
                  </w14:solidFill>
                </w14:textFill>
              </w:rPr>
              <w:fldChar w:fldCharType="end"/>
            </w:r>
          </w:p>
        </w:tc>
      </w:tr>
      <w:tr w14:paraId="23C615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1581545B">
            <w:pPr>
              <w:pStyle w:val="5"/>
              <w:rPr>
                <w:color w:val="000000" w:themeColor="text1"/>
                <w14:textFill>
                  <w14:solidFill>
                    <w14:schemeClr w14:val="tx1"/>
                  </w14:solidFill>
                </w14:textFill>
              </w:rPr>
            </w:pPr>
          </w:p>
        </w:tc>
        <w:tc>
          <w:tcPr>
            <w:tcW w:w="1596" w:type="dxa"/>
            <w:vMerge w:val="continue"/>
            <w:vAlign w:val="center"/>
          </w:tcPr>
          <w:p w14:paraId="1D8DEB2C">
            <w:pPr>
              <w:pStyle w:val="5"/>
              <w:rPr>
                <w:color w:val="000000" w:themeColor="text1"/>
                <w14:textFill>
                  <w14:solidFill>
                    <w14:schemeClr w14:val="tx1"/>
                  </w14:solidFill>
                </w14:textFill>
              </w:rPr>
            </w:pPr>
          </w:p>
        </w:tc>
        <w:tc>
          <w:tcPr>
            <w:tcW w:w="1933" w:type="dxa"/>
            <w:vAlign w:val="center"/>
          </w:tcPr>
          <w:p w14:paraId="6883AEBB">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知识组合结构相似度</w:t>
            </w:r>
          </w:p>
        </w:tc>
        <w:tc>
          <w:tcPr>
            <w:tcW w:w="3818" w:type="dxa"/>
            <w:vAlign w:val="center"/>
          </w:tcPr>
          <w:p w14:paraId="1ED31B2B">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专利a与后5年每条专利相似度（两两专利IPC分类组合向量夹角余弦值）的平均值</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_Ref202009044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[77]</w:t>
            </w:r>
            <w:r>
              <w:rPr>
                <w:color w:val="000000" w:themeColor="text1"/>
                <w:vertAlign w:val="superscript"/>
                <w14:textFill>
                  <w14:solidFill>
                    <w14:schemeClr w14:val="tx1"/>
                  </w14:solidFill>
                </w14:textFill>
              </w:rPr>
              <w:fldChar w:fldCharType="end"/>
            </w:r>
          </w:p>
        </w:tc>
      </w:tr>
      <w:tr w14:paraId="678E38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012B9B77">
            <w:pPr>
              <w:pStyle w:val="5"/>
              <w:rPr>
                <w:color w:val="000000" w:themeColor="text1"/>
                <w14:textFill>
                  <w14:solidFill>
                    <w14:schemeClr w14:val="tx1"/>
                  </w14:solidFill>
                </w14:textFill>
              </w:rPr>
            </w:pPr>
          </w:p>
        </w:tc>
        <w:tc>
          <w:tcPr>
            <w:tcW w:w="1596" w:type="dxa"/>
            <w:vMerge w:val="continue"/>
            <w:vAlign w:val="center"/>
          </w:tcPr>
          <w:p w14:paraId="00F7E712">
            <w:pPr>
              <w:pStyle w:val="5"/>
              <w:rPr>
                <w:color w:val="000000" w:themeColor="text1"/>
                <w14:textFill>
                  <w14:solidFill>
                    <w14:schemeClr w14:val="tx1"/>
                  </w14:solidFill>
                </w14:textFill>
              </w:rPr>
            </w:pPr>
          </w:p>
        </w:tc>
        <w:tc>
          <w:tcPr>
            <w:tcW w:w="1933" w:type="dxa"/>
            <w:vAlign w:val="center"/>
          </w:tcPr>
          <w:p w14:paraId="416851EA">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引用结构差异</w:t>
            </w:r>
          </w:p>
        </w:tc>
        <w:tc>
          <w:tcPr>
            <w:tcW w:w="3818" w:type="dxa"/>
            <w:vAlign w:val="center"/>
          </w:tcPr>
          <w:p w14:paraId="5A1B6212">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与未来相比，t&gt;t</w:t>
            </w:r>
            <w:r>
              <w:rPr>
                <w:rFonts w:hint="eastAsia"/>
                <w:color w:val="000000" w:themeColor="text1"/>
                <w:vertAlign w:val="subscript"/>
                <w14:textFill>
                  <w14:solidFill>
                    <w14:schemeClr w14:val="tx1"/>
                  </w14:solidFill>
                </w14:textFill>
              </w:rPr>
              <w:t>0</w:t>
            </w:r>
            <w:r>
              <w:rPr>
                <w:rFonts w:hint="eastAsia"/>
                <w:color w:val="000000" w:themeColor="text1"/>
                <w14:textFill>
                  <w14:solidFill>
                    <w14:schemeClr w14:val="tx1"/>
                  </w14:solidFill>
                </w14:textFill>
              </w:rPr>
              <w:t>时，专利重叠年度总分与当年发布的专利数的比值</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_Ref202005861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[34]</w:t>
            </w:r>
            <w:r>
              <w:rPr>
                <w:color w:val="000000" w:themeColor="text1"/>
                <w:vertAlign w:val="superscript"/>
                <w14:textFill>
                  <w14:solidFill>
                    <w14:schemeClr w14:val="tx1"/>
                  </w14:solidFill>
                </w14:textFill>
              </w:rPr>
              <w:fldChar w:fldCharType="end"/>
            </w:r>
          </w:p>
        </w:tc>
      </w:tr>
      <w:tr w14:paraId="31BD46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9" w:type="dxa"/>
            <w:vMerge w:val="continue"/>
            <w:vAlign w:val="center"/>
          </w:tcPr>
          <w:p w14:paraId="562928F7">
            <w:pPr>
              <w:pStyle w:val="5"/>
              <w:rPr>
                <w:color w:val="000000" w:themeColor="text1"/>
                <w14:textFill>
                  <w14:solidFill>
                    <w14:schemeClr w14:val="tx1"/>
                  </w14:solidFill>
                </w14:textFill>
              </w:rPr>
            </w:pPr>
          </w:p>
        </w:tc>
        <w:tc>
          <w:tcPr>
            <w:tcW w:w="1596" w:type="dxa"/>
            <w:vMerge w:val="continue"/>
            <w:vAlign w:val="center"/>
          </w:tcPr>
          <w:p w14:paraId="04157708">
            <w:pPr>
              <w:pStyle w:val="5"/>
              <w:rPr>
                <w:color w:val="000000" w:themeColor="text1"/>
                <w14:textFill>
                  <w14:solidFill>
                    <w14:schemeClr w14:val="tx1"/>
                  </w14:solidFill>
                </w14:textFill>
              </w:rPr>
            </w:pPr>
          </w:p>
        </w:tc>
        <w:tc>
          <w:tcPr>
            <w:tcW w:w="1933" w:type="dxa"/>
            <w:vAlign w:val="center"/>
          </w:tcPr>
          <w:p w14:paraId="46842594">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作者和机构涌入数量</w:t>
            </w:r>
          </w:p>
        </w:tc>
        <w:tc>
          <w:tcPr>
            <w:tcW w:w="3818" w:type="dxa"/>
            <w:vAlign w:val="center"/>
          </w:tcPr>
          <w:p w14:paraId="56A27708">
            <w:pPr>
              <w:pStyle w:val="5"/>
              <w:rPr>
                <w:color w:val="000000" w:themeColor="text1"/>
                <w14:textFill>
                  <w14:solidFill>
                    <w14:schemeClr w14:val="tx1"/>
                  </w14:solidFill>
                </w14:textFill>
              </w:rPr>
            </w:pPr>
            <w:r>
              <w:rPr>
                <w:rFonts w:hint="eastAsia"/>
                <w:color w:val="000000" w:themeColor="text1"/>
                <w14:textFill>
                  <w14:solidFill>
                    <w14:schemeClr w14:val="tx1"/>
                  </w14:solidFill>
                </w14:textFill>
              </w:rPr>
              <w:t>新的第一作者NFA、新的第一主要机构NFO、相对突变RelMutNFA、相对突变RelMutNFO、比率NFANFOratio、NFAcitsratio和 NFOcitsratio等指标</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_Ref202010163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[80]</w:t>
            </w:r>
            <w:r>
              <w:rPr>
                <w:color w:val="000000" w:themeColor="text1"/>
                <w:vertAlign w:val="superscript"/>
                <w14:textFill>
                  <w14:solidFill>
                    <w14:schemeClr w14:val="tx1"/>
                  </w14:solidFill>
                </w14:textFill>
              </w:rPr>
              <w:fldChar w:fldCharType="end"/>
            </w:r>
          </w:p>
        </w:tc>
      </w:tr>
    </w:tbl>
    <w:p w14:paraId="454DFDDE">
      <w:pPr>
        <w:ind w:firstLine="480"/>
        <w:rPr>
          <w:color w:val="000000" w:themeColor="text1"/>
          <w14:textFill>
            <w14:solidFill>
              <w14:schemeClr w14:val="tx1"/>
            </w14:solidFill>
          </w14:textFill>
        </w:rPr>
      </w:pPr>
      <w:r>
        <w:rPr>
          <w:color w:val="000000" w:themeColor="text1"/>
          <w14:textFill>
            <w14:solidFill>
              <w14:schemeClr w14:val="tx1"/>
            </w14:solidFill>
          </w14:textFill>
        </w:rPr>
        <w:t>总体而言，国内外在突破性创新识别方面虽已展开诸多有益尝试，但仍存在若干值得深入拓展的研究方向。</w:t>
      </w:r>
      <w:r>
        <w:rPr>
          <w:rFonts w:hint="eastAsia"/>
          <w:color w:val="000000" w:themeColor="text1"/>
          <w14:textFill>
            <w14:solidFill>
              <w14:schemeClr w14:val="tx1"/>
            </w14:solidFill>
          </w14:textFill>
        </w:rPr>
        <w:t>首先，在理论起点维度，当前</w:t>
      </w:r>
      <w:r>
        <w:rPr>
          <w:color w:val="000000" w:themeColor="text1"/>
          <w14:textFill>
            <w14:solidFill>
              <w14:schemeClr w14:val="tx1"/>
            </w14:solidFill>
          </w14:textFill>
        </w:rPr>
        <w:t>对</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突破性创新</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的定义尚缺乏统一与系统化认知</w:t>
      </w:r>
      <w:r>
        <w:rPr>
          <w:rStyle w:val="10"/>
          <w:color w:val="000000" w:themeColor="text1"/>
          <w14:textFill>
            <w14:solidFill>
              <w14:schemeClr w14:val="tx1"/>
            </w14:solidFill>
          </w14:textFill>
        </w:rPr>
        <w:footnoteReference w:id="79"/>
      </w:r>
      <w:r>
        <w:rPr>
          <w:color w:val="000000" w:themeColor="text1"/>
          <w14:textFill>
            <w14:solidFill>
              <w14:schemeClr w14:val="tx1"/>
            </w14:solidFill>
          </w14:textFill>
        </w:rPr>
        <w:t>，鲜有研究在厘清其理论基础与演化规律的前提下开展系统性的识别实践。</w:t>
      </w:r>
      <w:r>
        <w:rPr>
          <w:rFonts w:hint="eastAsia" w:ascii="Cambria Math" w:hAnsi="Cambria Math" w:cs="Cambria Math"/>
          <w:color w:val="000000" w:themeColor="text1"/>
          <w14:textFill>
            <w14:solidFill>
              <w14:schemeClr w14:val="tx1"/>
            </w14:solidFill>
          </w14:textFill>
        </w:rPr>
        <w:t>其次，在研究视角层面，</w:t>
      </w:r>
      <w:r>
        <w:rPr>
          <w:color w:val="000000" w:themeColor="text1"/>
          <w14:textFill>
            <w14:solidFill>
              <w14:schemeClr w14:val="tx1"/>
            </w14:solidFill>
          </w14:textFill>
        </w:rPr>
        <w:t>突破性创新本质上具有跨越科学发现、技术变革与市场冲击多个层次的复杂属性</w:t>
      </w:r>
      <w:r>
        <w:rPr>
          <w:rStyle w:val="10"/>
          <w:color w:val="000000" w:themeColor="text1"/>
          <w14:textFill>
            <w14:solidFill>
              <w14:schemeClr w14:val="tx1"/>
            </w14:solidFill>
          </w14:textFill>
        </w:rPr>
        <w:footnoteReference w:id="80"/>
      </w:r>
      <w:r>
        <w:rPr>
          <w:color w:val="000000" w:themeColor="text1"/>
          <w14:textFill>
            <w14:solidFill>
              <w14:schemeClr w14:val="tx1"/>
            </w14:solidFill>
          </w14:textFill>
        </w:rPr>
        <w:t>，反映出创新活动在时间上的阶段性与逻辑上的关联性，然而现有研究对其全过程的综合研判和跨阶段特征联动的探讨仍较为有限。</w:t>
      </w:r>
      <w:r>
        <w:rPr>
          <w:rFonts w:hint="eastAsia" w:ascii="Cambria Math" w:hAnsi="Cambria Math" w:cs="Cambria Math"/>
          <w:color w:val="000000" w:themeColor="text1"/>
          <w14:textFill>
            <w14:solidFill>
              <w14:schemeClr w14:val="tx1"/>
            </w14:solidFill>
          </w14:textFill>
        </w:rPr>
        <w:t>第三，在量化分析方面，</w:t>
      </w:r>
      <w:r>
        <w:rPr>
          <w:color w:val="000000" w:themeColor="text1"/>
          <w14:textFill>
            <w14:solidFill>
              <w14:schemeClr w14:val="tx1"/>
            </w14:solidFill>
          </w14:textFill>
        </w:rPr>
        <w:t>突破性创新的识别大多聚焦于技术层面，尚未充分区分其与新兴技术、前沿技术、颠覆性技术等相近概念之间在属性和表现形式上的差异，进而导致技术识别标准泛化、指标体系趋同等问题仍较为突出。</w:t>
      </w:r>
      <w:r>
        <w:rPr>
          <w:rFonts w:hint="eastAsia" w:ascii="Cambria Math" w:hAnsi="Cambria Math" w:cs="Cambria Math"/>
          <w:color w:val="000000" w:themeColor="text1"/>
          <w14:textFill>
            <w14:solidFill>
              <w14:schemeClr w14:val="tx1"/>
            </w14:solidFill>
          </w14:textFill>
        </w:rPr>
        <w:t>最后，在操作实践层面，</w:t>
      </w:r>
      <w:r>
        <w:rPr>
          <w:color w:val="000000" w:themeColor="text1"/>
          <w14:textFill>
            <w14:solidFill>
              <w14:schemeClr w14:val="tx1"/>
            </w14:solidFill>
          </w14:textFill>
        </w:rPr>
        <w:t>一方面，</w:t>
      </w:r>
      <w:r>
        <w:rPr>
          <w:rFonts w:hint="eastAsia"/>
          <w:color w:val="000000" w:themeColor="text1"/>
          <w14:textFill>
            <w14:solidFill>
              <w14:schemeClr w14:val="tx1"/>
            </w14:solidFill>
          </w14:textFill>
        </w:rPr>
        <w:t>主流方法仍以</w:t>
      </w:r>
      <w:r>
        <w:rPr>
          <w:color w:val="000000" w:themeColor="text1"/>
          <w14:textFill>
            <w14:solidFill>
              <w14:schemeClr w14:val="tx1"/>
            </w14:solidFill>
          </w14:textFill>
        </w:rPr>
        <w:t>专利技术演化分析</w:t>
      </w:r>
      <w:r>
        <w:rPr>
          <w:rStyle w:val="10"/>
          <w:color w:val="000000" w:themeColor="text1"/>
          <w14:textFill>
            <w14:solidFill>
              <w14:schemeClr w14:val="tx1"/>
            </w14:solidFill>
          </w14:textFill>
        </w:rPr>
        <w:footnoteReference w:id="81"/>
      </w:r>
      <w:r>
        <w:rPr>
          <w:color w:val="000000" w:themeColor="text1"/>
          <w14:textFill>
            <w14:solidFill>
              <w14:schemeClr w14:val="tx1"/>
            </w14:solidFill>
          </w14:textFill>
        </w:rPr>
        <w:t>、主题突变检测</w:t>
      </w:r>
      <w:r>
        <w:rPr>
          <w:rStyle w:val="10"/>
          <w:color w:val="000000" w:themeColor="text1"/>
          <w14:textFill>
            <w14:solidFill>
              <w14:schemeClr w14:val="tx1"/>
            </w14:solidFill>
          </w14:textFill>
        </w:rPr>
        <w:footnoteReference w:id="82"/>
      </w:r>
      <w:r>
        <w:rPr>
          <w:color w:val="000000" w:themeColor="text1"/>
          <w14:textFill>
            <w14:solidFill>
              <w14:schemeClr w14:val="tx1"/>
            </w14:solidFill>
          </w14:textFill>
        </w:rPr>
        <w:t>与主题网络分析</w:t>
      </w:r>
      <w:r>
        <w:rPr>
          <w:rStyle w:val="10"/>
          <w:color w:val="000000" w:themeColor="text1"/>
          <w14:textFill>
            <w14:solidFill>
              <w14:schemeClr w14:val="tx1"/>
            </w14:solidFill>
          </w14:textFill>
        </w:rPr>
        <w:footnoteReference w:id="83"/>
      </w:r>
      <w:r>
        <w:rPr>
          <w:color w:val="000000" w:themeColor="text1"/>
          <w14:textFill>
            <w14:solidFill>
              <w14:schemeClr w14:val="tx1"/>
            </w14:solidFill>
          </w14:textFill>
        </w:rPr>
        <w:t>、文献计量与回归分析</w:t>
      </w:r>
      <w:r>
        <w:rPr>
          <w:rStyle w:val="10"/>
          <w:color w:val="000000" w:themeColor="text1"/>
          <w14:textFill>
            <w14:solidFill>
              <w14:schemeClr w14:val="tx1"/>
            </w14:solidFill>
          </w14:textFill>
        </w:rPr>
        <w:footnoteReference w:id="84"/>
      </w:r>
      <w:r>
        <w:rPr>
          <w:color w:val="000000" w:themeColor="text1"/>
          <w14:textFill>
            <w14:solidFill>
              <w14:schemeClr w14:val="tx1"/>
            </w14:solidFill>
          </w14:textFill>
        </w:rPr>
        <w:t>等定量方法</w:t>
      </w:r>
      <w:r>
        <w:rPr>
          <w:rFonts w:hint="eastAsia"/>
          <w:color w:val="000000" w:themeColor="text1"/>
          <w14:textFill>
            <w14:solidFill>
              <w14:schemeClr w14:val="tx1"/>
            </w14:solidFill>
          </w14:textFill>
        </w:rPr>
        <w:t>为主</w:t>
      </w:r>
      <w:r>
        <w:rPr>
          <w:color w:val="000000" w:themeColor="text1"/>
          <w14:textFill>
            <w14:solidFill>
              <w14:schemeClr w14:val="tx1"/>
            </w14:solidFill>
          </w14:textFill>
        </w:rPr>
        <w:t>，侧重对具有滞后性的历史科技数据进行回顾性识别，而在面对信息不完备或信号模糊情境下，尚缺乏主动挖掘潜在突破性成果的前瞻性</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情报</w:t>
      </w:r>
      <w:r>
        <w:rPr>
          <w:rFonts w:hint="eastAsia"/>
          <w:color w:val="000000" w:themeColor="text1"/>
          <w14:textFill>
            <w14:solidFill>
              <w14:schemeClr w14:val="tx1"/>
            </w14:solidFill>
          </w14:textFill>
        </w:rPr>
        <w:t>先行”</w:t>
      </w:r>
      <w:r>
        <w:rPr>
          <w:rStyle w:val="10"/>
          <w:color w:val="000000" w:themeColor="text1"/>
          <w14:textFill>
            <w14:solidFill>
              <w14:schemeClr w14:val="tx1"/>
            </w14:solidFill>
          </w14:textFill>
        </w:rPr>
        <w:footnoteReference w:id="85"/>
      </w:r>
      <w:r>
        <w:rPr>
          <w:color w:val="000000" w:themeColor="text1"/>
          <w14:textFill>
            <w14:solidFill>
              <w14:schemeClr w14:val="tx1"/>
            </w14:solidFill>
          </w14:textFill>
        </w:rPr>
        <w:t>意识，且市场导向因素的作用也未被系统纳入分析框架中。另一方面，</w:t>
      </w:r>
      <w:r>
        <w:rPr>
          <w:rFonts w:hint="eastAsia"/>
          <w:color w:val="000000" w:themeColor="text1"/>
          <w14:textFill>
            <w14:solidFill>
              <w14:schemeClr w14:val="tx1"/>
            </w14:solidFill>
          </w14:textFill>
        </w:rPr>
        <w:t>在“</w:t>
      </w:r>
      <w:r>
        <w:rPr>
          <w:color w:val="000000" w:themeColor="text1"/>
          <w14:textFill>
            <w14:solidFill>
              <w14:schemeClr w14:val="tx1"/>
            </w14:solidFill>
          </w14:textFill>
        </w:rPr>
        <w:t>数智</w:t>
      </w:r>
      <w:r>
        <w:rPr>
          <w:rFonts w:hint="eastAsia"/>
          <w:color w:val="000000" w:themeColor="text1"/>
          <w14:textFill>
            <w14:solidFill>
              <w14:schemeClr w14:val="tx1"/>
            </w14:solidFill>
          </w14:textFill>
        </w:rPr>
        <w:t>”融合背景下，</w:t>
      </w:r>
      <w:r>
        <w:rPr>
          <w:color w:val="000000" w:themeColor="text1"/>
          <w14:textFill>
            <w14:solidFill>
              <w14:schemeClr w14:val="tx1"/>
            </w14:solidFill>
          </w14:textFill>
        </w:rPr>
        <w:t>随着深度学习、主题建模等新兴技术的不断发展</w:t>
      </w:r>
      <w:r>
        <w:rPr>
          <w:rStyle w:val="10"/>
          <w:color w:val="000000" w:themeColor="text1"/>
          <w14:textFill>
            <w14:solidFill>
              <w14:schemeClr w14:val="tx1"/>
            </w14:solidFill>
          </w14:textFill>
        </w:rPr>
        <w:footnoteReference w:id="86"/>
      </w:r>
      <w:r>
        <w:rPr>
          <w:color w:val="000000" w:themeColor="text1"/>
          <w14:textFill>
            <w14:solidFill>
              <w14:schemeClr w14:val="tx1"/>
            </w14:solidFill>
          </w14:textFill>
        </w:rPr>
        <w:t>，弱信号捕捉能力的增强为早期识别突破性创新提供了新的可能路径</w:t>
      </w:r>
      <w:r>
        <w:rPr>
          <w:rStyle w:val="10"/>
          <w:color w:val="000000" w:themeColor="text1"/>
          <w14:textFill>
            <w14:solidFill>
              <w14:schemeClr w14:val="tx1"/>
            </w14:solidFill>
          </w14:textFill>
        </w:rPr>
        <w:footnoteReference w:id="87"/>
      </w:r>
      <w:r>
        <w:rPr>
          <w:color w:val="000000" w:themeColor="text1"/>
          <w14:textFill>
            <w14:solidFill>
              <w14:schemeClr w14:val="tx1"/>
            </w14:solidFill>
          </w14:textFill>
        </w:rPr>
        <w:t>，但相关研究仍需结合创新演化机制与数据结构特点，从多源异构数据整合、分析方法优化到辅助决策机制构建等方面，构建更加系统、协同的识别框架。</w:t>
      </w:r>
    </w:p>
    <w:p w14:paraId="5C111A5E">
      <w:pPr>
        <w:pStyle w:val="3"/>
      </w:pPr>
      <w:bookmarkStart w:id="18" w:name="_Toc29815"/>
      <w:r>
        <w:rPr>
          <w:rFonts w:hint="eastAsia"/>
        </w:rPr>
        <w:t>0.3.2 突破性科学创新</w:t>
      </w:r>
      <w:bookmarkEnd w:id="18"/>
    </w:p>
    <w:p w14:paraId="04F36BCB">
      <w:pPr>
        <w:ind w:firstLine="480"/>
        <w:rPr>
          <w:color w:val="000000" w:themeColor="text1"/>
          <w14:textFill>
            <w14:solidFill>
              <w14:schemeClr w14:val="tx1"/>
            </w14:solidFill>
          </w14:textFill>
        </w:rPr>
      </w:pPr>
      <w:r>
        <w:rPr>
          <w:color w:val="000000" w:themeColor="text1"/>
          <w14:textFill>
            <w14:solidFill>
              <w14:schemeClr w14:val="tx1"/>
            </w14:solidFill>
          </w14:textFill>
        </w:rPr>
        <w:t>突破性创新可细化为两个主要类别，</w:t>
      </w:r>
      <w:r>
        <w:rPr>
          <w:rFonts w:hint="eastAsia"/>
          <w:color w:val="000000" w:themeColor="text1"/>
          <w14:textFill>
            <w14:solidFill>
              <w14:schemeClr w14:val="tx1"/>
            </w14:solidFill>
          </w14:textFill>
        </w:rPr>
        <w:t>即“突破性技术创新”与“突破性科学创新”。</w:t>
      </w:r>
      <w:r>
        <w:rPr>
          <w:color w:val="000000" w:themeColor="text1"/>
          <w14:textFill>
            <w14:solidFill>
              <w14:schemeClr w14:val="tx1"/>
            </w14:solidFill>
          </w14:textFill>
        </w:rPr>
        <w:t>在现有研究中，相关讨论多聚焦于突破性技术创新，该类创新强调在既有技术体系或产品形态上实现根本性的革新，或开辟前所未有的应用路径和产业发展方向</w:t>
      </w:r>
      <w:r>
        <w:rPr>
          <w:rStyle w:val="10"/>
          <w:color w:val="000000" w:themeColor="text1"/>
          <w14:textFill>
            <w14:solidFill>
              <w14:schemeClr w14:val="tx1"/>
            </w14:solidFill>
          </w14:textFill>
        </w:rPr>
        <w:footnoteReference w:id="88"/>
      </w:r>
      <w:r>
        <w:rPr>
          <w:rFonts w:hint="eastAsia"/>
          <w:color w:val="000000" w:themeColor="text1"/>
          <w:vertAlign w:val="superscript"/>
          <w14:textFill>
            <w14:solidFill>
              <w14:schemeClr w14:val="tx1"/>
            </w14:solidFill>
          </w14:textFill>
        </w:rPr>
        <w:t>,</w:t>
      </w:r>
      <w:r>
        <w:rPr>
          <w:rStyle w:val="10"/>
          <w:color w:val="000000" w:themeColor="text1"/>
          <w14:textFill>
            <w14:solidFill>
              <w14:schemeClr w14:val="tx1"/>
            </w14:solidFill>
          </w14:textFill>
        </w:rPr>
        <w:footnoteReference w:id="89"/>
      </w:r>
      <w:r>
        <w:rPr>
          <w:rFonts w:hint="eastAsia"/>
          <w:color w:val="000000" w:themeColor="text1"/>
          <w14:textFill>
            <w14:solidFill>
              <w14:schemeClr w14:val="tx1"/>
            </w14:solidFill>
          </w14:textFill>
        </w:rPr>
        <w:t>。</w:t>
      </w:r>
      <w:r>
        <w:rPr>
          <w:color w:val="000000" w:themeColor="text1"/>
          <w14:textFill>
            <w14:solidFill>
              <w14:schemeClr w14:val="tx1"/>
            </w14:solidFill>
          </w14:textFill>
        </w:rPr>
        <w:t>突破性技术创新关注技术能力的显著提升、产品性能的跃升以及经济价值的拓展</w:t>
      </w:r>
      <w:r>
        <w:rPr>
          <w:rStyle w:val="10"/>
          <w:color w:val="000000" w:themeColor="text1"/>
          <w14:textFill>
            <w14:solidFill>
              <w14:schemeClr w14:val="tx1"/>
            </w14:solidFill>
          </w14:textFill>
        </w:rPr>
        <w:footnoteReference w:id="90"/>
      </w:r>
      <w:r>
        <w:rPr>
          <w:rFonts w:hint="eastAsia"/>
          <w:color w:val="000000" w:themeColor="text1"/>
          <w14:textFill>
            <w14:solidFill>
              <w14:schemeClr w14:val="tx1"/>
            </w14:solidFill>
          </w14:textFill>
        </w:rPr>
        <w:t>，</w:t>
      </w:r>
      <w:r>
        <w:rPr>
          <w:color w:val="000000" w:themeColor="text1"/>
          <w14:textFill>
            <w14:solidFill>
              <w14:schemeClr w14:val="tx1"/>
            </w14:solidFill>
          </w14:textFill>
        </w:rPr>
        <w:t>通常成为驱动产业结构变迁和技术范式演替的重要动力。相比之下，突破性科学创新则更侧重于基础研究层面的原理性突破，体现为对自然规律的深入揭示或科学认知体系的根本重构，标志着科学发展中的重大知识跃迁。</w:t>
      </w:r>
    </w:p>
    <w:p w14:paraId="464DF377">
      <w:pPr>
        <w:ind w:firstLine="480"/>
        <w:rPr>
          <w:color w:val="000000" w:themeColor="text1"/>
          <w14:textFill>
            <w14:solidFill>
              <w14:schemeClr w14:val="tx1"/>
            </w14:solidFill>
          </w14:textFill>
        </w:rPr>
      </w:pPr>
      <w:r>
        <w:rPr>
          <w:color w:val="000000" w:themeColor="text1"/>
          <w14:textFill>
            <w14:solidFill>
              <w14:schemeClr w14:val="tx1"/>
            </w14:solidFill>
          </w14:textFill>
        </w:rPr>
        <w:t>近年来，关于突破性科学创新的研究逐渐受到学术界广泛关注。研究者借助专家访谈、科学计量分析、语义挖掘与网络分析等方法，对承载于科学文献中的突破性成果进行定性识别与定量刻画，旨在探索其演化规律与核心特征，已在理论和实证层面积累了一定成果。</w:t>
      </w:r>
      <w:r>
        <w:rPr>
          <w:rFonts w:hint="eastAsia"/>
          <w:color w:val="000000" w:themeColor="text1"/>
          <w14:textFill>
            <w14:solidFill>
              <w14:schemeClr w14:val="tx1"/>
            </w14:solidFill>
          </w14:textFill>
        </w:rPr>
        <w:t>然而，当前研究多聚焦于细粒度的实证议题，部分综述性研究也主要围绕某一具体实证方向展开</w:t>
      </w:r>
      <w:r>
        <w:rPr>
          <w:rStyle w:val="10"/>
          <w:color w:val="000000" w:themeColor="text1"/>
          <w14:textFill>
            <w14:solidFill>
              <w14:schemeClr w14:val="tx1"/>
            </w14:solidFill>
          </w14:textFill>
        </w:rPr>
        <w:footnoteReference w:id="91"/>
      </w:r>
      <w:r>
        <w:rPr>
          <w:rFonts w:hint="eastAsia"/>
          <w:color w:val="000000" w:themeColor="text1"/>
          <w14:textFill>
            <w14:solidFill>
              <w14:schemeClr w14:val="tx1"/>
            </w14:solidFill>
          </w14:textFill>
        </w:rPr>
        <w:t>，</w:t>
      </w:r>
      <w:r>
        <w:rPr>
          <w:color w:val="000000" w:themeColor="text1"/>
          <w14:textFill>
            <w14:solidFill>
              <w14:schemeClr w14:val="tx1"/>
            </w14:solidFill>
          </w14:textFill>
        </w:rPr>
        <w:t>缺乏针对突破性科学创新研究整体结构的系统性整合</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在这种研究碎片化的背景下，学术界难以从宏观层面对突破性科学创新的知识图谱、理论体系及演进逻辑进行全面把握，进而影响理论框架的构建与前瞻性判断的形成。为此，本章</w:t>
      </w:r>
      <w:r>
        <w:rPr>
          <w:rFonts w:hint="eastAsia"/>
          <w:color w:val="000000" w:themeColor="text1"/>
          <w14:textFill>
            <w14:solidFill>
              <w14:schemeClr w14:val="tx1"/>
            </w14:solidFill>
          </w14:textFill>
        </w:rPr>
        <w:t>节</w:t>
      </w:r>
      <w:r>
        <w:rPr>
          <w:color w:val="000000" w:themeColor="text1"/>
          <w14:textFill>
            <w14:solidFill>
              <w14:schemeClr w14:val="tx1"/>
            </w14:solidFill>
          </w14:textFill>
        </w:rPr>
        <w:t>从突破性科学创新的</w:t>
      </w:r>
      <w:r>
        <w:rPr>
          <w:rFonts w:hint="eastAsia"/>
          <w:color w:val="000000" w:themeColor="text1"/>
          <w14:textFill>
            <w14:solidFill>
              <w14:schemeClr w14:val="tx1"/>
            </w14:solidFill>
          </w14:textFill>
        </w:rPr>
        <w:t>内涵</w:t>
      </w:r>
      <w:r>
        <w:rPr>
          <w:color w:val="000000" w:themeColor="text1"/>
          <w14:textFill>
            <w14:solidFill>
              <w14:schemeClr w14:val="tx1"/>
            </w14:solidFill>
          </w14:textFill>
        </w:rPr>
        <w:t>出发，系统梳理国内外相关研究成果，评析其进展与不足，识别当前存在的理论空白，并在此基础上探讨未来可能的研究路径与深化方向</w:t>
      </w:r>
      <w:r>
        <w:rPr>
          <w:rFonts w:hint="eastAsia"/>
          <w:color w:val="000000" w:themeColor="text1"/>
          <w14:textFill>
            <w14:solidFill>
              <w14:schemeClr w14:val="tx1"/>
            </w14:solidFill>
          </w14:textFill>
        </w:rPr>
        <w:t>。</w:t>
      </w:r>
    </w:p>
    <w:p w14:paraId="3781FC24">
      <w:pPr>
        <w:pStyle w:val="4"/>
      </w:pPr>
      <w:r>
        <w:rPr>
          <w:rFonts w:hint="eastAsia"/>
          <w:lang w:eastAsia="zh"/>
        </w:rPr>
        <w:t>0.3.2.1</w:t>
      </w:r>
      <w:r>
        <w:rPr>
          <w:rFonts w:hint="eastAsia"/>
        </w:rPr>
        <w:t xml:space="preserve"> 突破性科学创新的内涵及特征</w:t>
      </w:r>
    </w:p>
    <w:p w14:paraId="10B2B7BD">
      <w:pPr>
        <w:ind w:firstLine="480"/>
        <w:rPr>
          <w:color w:val="000000" w:themeColor="text1"/>
          <w14:textFill>
            <w14:solidFill>
              <w14:schemeClr w14:val="tx1"/>
            </w14:solidFill>
          </w14:textFill>
        </w:rPr>
      </w:pPr>
      <w:r>
        <w:rPr>
          <w:color w:val="000000" w:themeColor="text1"/>
          <w14:textFill>
            <w14:solidFill>
              <w14:schemeClr w14:val="tx1"/>
            </w14:solidFill>
          </w14:textFill>
        </w:rPr>
        <w:t>突破性科学创新通常用于描述科学研究中具有里程碑意义的创新发现。尽管学界普遍认可其</w:t>
      </w:r>
      <w:r>
        <w:rPr>
          <w:rFonts w:hint="eastAsia"/>
          <w:color w:val="000000" w:themeColor="text1"/>
          <w14:textFill>
            <w14:solidFill>
              <w14:schemeClr w14:val="tx1"/>
            </w14:solidFill>
          </w14:textFill>
        </w:rPr>
        <w:t>具有 “</w:t>
      </w:r>
      <w:r>
        <w:rPr>
          <w:color w:val="000000" w:themeColor="text1"/>
          <w14:textFill>
            <w14:solidFill>
              <w14:schemeClr w14:val="tx1"/>
            </w14:solidFill>
          </w14:textFill>
        </w:rPr>
        <w:t>重大创新</w:t>
      </w:r>
      <w:r>
        <w:rPr>
          <w:rFonts w:hint="eastAsia"/>
          <w:color w:val="000000" w:themeColor="text1"/>
          <w14:textFill>
            <w14:solidFill>
              <w14:schemeClr w14:val="tx1"/>
            </w14:solidFill>
          </w14:textFill>
        </w:rPr>
        <w:t>”这一</w:t>
      </w:r>
      <w:r>
        <w:rPr>
          <w:color w:val="000000" w:themeColor="text1"/>
          <w14:textFill>
            <w14:solidFill>
              <w14:schemeClr w14:val="tx1"/>
            </w14:solidFill>
          </w14:textFill>
        </w:rPr>
        <w:t>基本特征，但截至目前，对于</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突破性科学创新</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的内涵尚未形成统一明确的界定。这一概念模糊性导致相关研究呈现出多元化视角与路径，难以形成聚焦一致的研究对象与理论基础。现有研究在界定突破性科学创新时，主要从其对未来科学进程的深远影响出发，整体上可归纳为三种主要类型</w:t>
      </w:r>
      <w:r>
        <w:rPr>
          <w:rFonts w:hint="eastAsia"/>
          <w:color w:val="000000" w:themeColor="text1"/>
          <w14:textFill>
            <w14:solidFill>
              <w14:schemeClr w14:val="tx1"/>
            </w14:solidFill>
          </w14:textFill>
        </w:rPr>
        <w:t>：</w:t>
      </w:r>
    </w:p>
    <w:p w14:paraId="6BBE1B71">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w:t>
      </w:r>
      <w:r>
        <w:rPr>
          <w:rFonts w:hint="eastAsia"/>
          <w:color w:val="000000" w:themeColor="text1"/>
          <w14:textFill>
            <w14:solidFill>
              <w14:schemeClr w14:val="tx1"/>
            </w14:solidFill>
          </w14:textFill>
        </w:rPr>
        <w:t>1</w:t>
      </w:r>
      <w:r>
        <w:rPr>
          <w:rFonts w:hint="eastAsia"/>
          <w:color w:val="000000" w:themeColor="text1"/>
          <w:lang w:eastAsia="zh"/>
          <w14:textFill>
            <w14:solidFill>
              <w14:schemeClr w14:val="tx1"/>
            </w14:solidFill>
          </w14:textFill>
        </w:rPr>
        <w:t>）</w:t>
      </w:r>
      <w:r>
        <w:rPr>
          <w:rFonts w:hint="eastAsia"/>
          <w:color w:val="000000" w:themeColor="text1"/>
          <w14:textFill>
            <w14:solidFill>
              <w14:schemeClr w14:val="tx1"/>
            </w14:solidFill>
          </w14:textFill>
        </w:rPr>
        <w:t>强调突破性科学创新对知识结构的重塑能力</w:t>
      </w:r>
    </w:p>
    <w:p w14:paraId="758789CB">
      <w:pPr>
        <w:ind w:firstLine="480"/>
        <w:rPr>
          <w:color w:val="000000" w:themeColor="text1"/>
          <w14:textFill>
            <w14:solidFill>
              <w14:schemeClr w14:val="tx1"/>
            </w14:solidFill>
          </w14:textFill>
        </w:rPr>
      </w:pPr>
      <w:r>
        <w:rPr>
          <w:color w:val="000000" w:themeColor="text1"/>
          <w14:textFill>
            <w14:solidFill>
              <w14:schemeClr w14:val="tx1"/>
            </w14:solidFill>
          </w14:textFill>
        </w:rPr>
        <w:t>部分研究者认为，突破性科学创新往往源于对主流知识体系的突破，其成果可能改变既有学科的结构性格局，进而推动新的科学理解与研究框架的建立。在这一逻辑下，能否带来知识结构的显著变动，成为界定突破性成果与常规创新之间的重要标准</w:t>
      </w:r>
      <w:r>
        <w:rPr>
          <w:rStyle w:val="10"/>
          <w:color w:val="000000" w:themeColor="text1"/>
          <w14:textFill>
            <w14:solidFill>
              <w14:schemeClr w14:val="tx1"/>
            </w14:solidFill>
          </w14:textFill>
        </w:rPr>
        <w:footnoteReference w:id="92"/>
      </w:r>
      <w:r>
        <w:rPr>
          <w:rFonts w:hint="eastAsia"/>
          <w:color w:val="000000" w:themeColor="text1"/>
          <w14:textFill>
            <w14:solidFill>
              <w14:schemeClr w14:val="tx1"/>
            </w14:solidFill>
          </w14:textFill>
        </w:rPr>
        <w:t>。</w:t>
      </w:r>
    </w:p>
    <w:p w14:paraId="333F8C27">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w:t>
      </w:r>
      <w:r>
        <w:rPr>
          <w:rFonts w:hint="eastAsia"/>
          <w:color w:val="000000" w:themeColor="text1"/>
          <w14:textFill>
            <w14:solidFill>
              <w14:schemeClr w14:val="tx1"/>
            </w14:solidFill>
          </w14:textFill>
        </w:rPr>
        <w:t>2</w:t>
      </w:r>
      <w:r>
        <w:rPr>
          <w:rFonts w:hint="eastAsia"/>
          <w:color w:val="000000" w:themeColor="text1"/>
          <w:lang w:eastAsia="zh"/>
          <w14:textFill>
            <w14:solidFill>
              <w14:schemeClr w14:val="tx1"/>
            </w14:solidFill>
          </w14:textFill>
        </w:rPr>
        <w:t>）</w:t>
      </w:r>
      <w:r>
        <w:rPr>
          <w:rFonts w:hint="eastAsia"/>
          <w:color w:val="000000" w:themeColor="text1"/>
          <w14:textFill>
            <w14:solidFill>
              <w14:schemeClr w14:val="tx1"/>
            </w14:solidFill>
          </w14:textFill>
        </w:rPr>
        <w:t>强调突破性科学创新引发科学范式的转变</w:t>
      </w:r>
    </w:p>
    <w:p w14:paraId="27F07A61">
      <w:pPr>
        <w:ind w:firstLine="480"/>
        <w:rPr>
          <w:color w:val="000000" w:themeColor="text1"/>
          <w14:textFill>
            <w14:solidFill>
              <w14:schemeClr w14:val="tx1"/>
            </w14:solidFill>
          </w14:textFill>
        </w:rPr>
      </w:pPr>
      <w:r>
        <w:rPr>
          <w:color w:val="000000" w:themeColor="text1"/>
          <w14:textFill>
            <w14:solidFill>
              <w14:schemeClr w14:val="tx1"/>
            </w14:solidFill>
          </w14:textFill>
        </w:rPr>
        <w:t>自Kuhn提出科学进步以范式转换为标志以来，不少学者将突破性科学创新界定为可推动知识体系根本变革的科学成果，认为其核心价值在于打破既有理论障碍，催生新的研究范式与解题路径</w:t>
      </w:r>
      <w:r>
        <w:rPr>
          <w:rStyle w:val="10"/>
          <w:color w:val="000000" w:themeColor="text1"/>
          <w14:textFill>
            <w14:solidFill>
              <w14:schemeClr w14:val="tx1"/>
            </w14:solidFill>
          </w14:textFill>
        </w:rPr>
        <w:footnoteReference w:id="93"/>
      </w:r>
      <w:r>
        <w:rPr>
          <w:rFonts w:hint="eastAsia"/>
          <w:color w:val="000000" w:themeColor="text1"/>
          <w:vertAlign w:val="superscript"/>
          <w14:textFill>
            <w14:solidFill>
              <w14:schemeClr w14:val="tx1"/>
            </w14:solidFill>
          </w14:textFill>
        </w:rPr>
        <w:t>,</w:t>
      </w:r>
      <w:r>
        <w:rPr>
          <w:rStyle w:val="10"/>
          <w:color w:val="000000" w:themeColor="text1"/>
          <w14:textFill>
            <w14:solidFill>
              <w14:schemeClr w14:val="tx1"/>
            </w14:solidFill>
          </w14:textFill>
        </w:rPr>
        <w:footnoteReference w:id="94"/>
      </w:r>
      <w:r>
        <w:rPr>
          <w:rFonts w:hint="eastAsia"/>
          <w:color w:val="000000" w:themeColor="text1"/>
          <w:vertAlign w:val="superscript"/>
          <w14:textFill>
            <w14:solidFill>
              <w14:schemeClr w14:val="tx1"/>
            </w14:solidFill>
          </w14:textFill>
        </w:rPr>
        <w:t>,</w:t>
      </w:r>
      <w:r>
        <w:rPr>
          <w:rStyle w:val="10"/>
          <w:color w:val="000000" w:themeColor="text1"/>
          <w14:textFill>
            <w14:solidFill>
              <w14:schemeClr w14:val="tx1"/>
            </w14:solidFill>
          </w14:textFill>
        </w:rPr>
        <w:footnoteReference w:id="95"/>
      </w:r>
      <w:r>
        <w:rPr>
          <w:rFonts w:hint="eastAsia"/>
          <w:color w:val="000000" w:themeColor="text1"/>
          <w:vertAlign w:val="superscript"/>
          <w14:textFill>
            <w14:solidFill>
              <w14:schemeClr w14:val="tx1"/>
            </w14:solidFill>
          </w14:textFill>
        </w:rPr>
        <w:t>,</w:t>
      </w:r>
      <w:r>
        <w:rPr>
          <w:rStyle w:val="10"/>
          <w:color w:val="000000" w:themeColor="text1"/>
          <w14:textFill>
            <w14:solidFill>
              <w14:schemeClr w14:val="tx1"/>
            </w14:solidFill>
          </w14:textFill>
        </w:rPr>
        <w:footnoteReference w:id="96"/>
      </w:r>
      <w:r>
        <w:rPr>
          <w:rFonts w:hint="eastAsia"/>
          <w:color w:val="000000" w:themeColor="text1"/>
          <w14:textFill>
            <w14:solidFill>
              <w14:schemeClr w14:val="tx1"/>
            </w14:solidFill>
          </w14:textFill>
        </w:rPr>
        <w:t>。</w:t>
      </w:r>
      <w:r>
        <w:rPr>
          <w:color w:val="000000" w:themeColor="text1"/>
          <w14:textFill>
            <w14:solidFill>
              <w14:schemeClr w14:val="tx1"/>
            </w14:solidFill>
          </w14:textFill>
        </w:rPr>
        <w:t>例如，美国国立卫生研究院和国家科学委员会均将此类创新视为具备颠覆性范式潜力的研究进展</w:t>
      </w:r>
      <w:r>
        <w:rPr>
          <w:rStyle w:val="10"/>
          <w:color w:val="000000" w:themeColor="text1"/>
          <w14:textFill>
            <w14:solidFill>
              <w14:schemeClr w14:val="tx1"/>
            </w14:solidFill>
          </w14:textFill>
        </w:rPr>
        <w:footnoteReference w:id="97"/>
      </w:r>
      <w:r>
        <w:rPr>
          <w:rFonts w:hint="eastAsia"/>
          <w:color w:val="000000" w:themeColor="text1"/>
          <w14:textFill>
            <w14:solidFill>
              <w14:schemeClr w14:val="tx1"/>
            </w14:solidFill>
          </w14:textFill>
        </w:rPr>
        <w:t>。此类界定方式一度成为突破性科学创新研究中的主流观点</w:t>
      </w:r>
      <w:r>
        <w:rPr>
          <w:rStyle w:val="10"/>
          <w:color w:val="000000" w:themeColor="text1"/>
          <w14:textFill>
            <w14:solidFill>
              <w14:schemeClr w14:val="tx1"/>
            </w14:solidFill>
          </w14:textFill>
        </w:rPr>
        <w:footnoteReference w:id="98"/>
      </w:r>
      <w:r>
        <w:rPr>
          <w:rFonts w:hint="eastAsia"/>
          <w:color w:val="000000" w:themeColor="text1"/>
          <w14:textFill>
            <w14:solidFill>
              <w14:schemeClr w14:val="tx1"/>
            </w14:solidFill>
          </w14:textFill>
        </w:rPr>
        <w:t>。</w:t>
      </w:r>
      <w:r>
        <w:rPr>
          <w:color w:val="000000" w:themeColor="text1"/>
          <w14:textFill>
            <w14:solidFill>
              <w14:schemeClr w14:val="tx1"/>
            </w14:solidFill>
          </w14:textFill>
        </w:rPr>
        <w:t>然而，近年也有学者对此提出不同观点，认为科学发展多以渐进演化为主，范式转换并非泾渭分明</w:t>
      </w:r>
      <w:r>
        <w:rPr>
          <w:rStyle w:val="10"/>
          <w:color w:val="000000" w:themeColor="text1"/>
          <w14:textFill>
            <w14:solidFill>
              <w14:schemeClr w14:val="tx1"/>
            </w14:solidFill>
          </w14:textFill>
        </w:rPr>
        <w:footnoteReference w:id="99"/>
      </w:r>
      <w:r>
        <w:rPr>
          <w:rFonts w:hint="eastAsia"/>
          <w:color w:val="000000" w:themeColor="text1"/>
          <w14:textFill>
            <w14:solidFill>
              <w14:schemeClr w14:val="tx1"/>
            </w14:solidFill>
          </w14:textFill>
        </w:rPr>
        <w:t>，从而主张</w:t>
      </w:r>
      <w:r>
        <w:rPr>
          <w:color w:val="000000" w:themeColor="text1"/>
          <w14:textFill>
            <w14:solidFill>
              <w14:schemeClr w14:val="tx1"/>
            </w14:solidFill>
          </w14:textFill>
        </w:rPr>
        <w:t>突破性科学创新应被理解为一种通过连续微小进步所积累出的全新思维方式</w:t>
      </w:r>
      <w:r>
        <w:rPr>
          <w:rStyle w:val="10"/>
          <w:color w:val="000000" w:themeColor="text1"/>
          <w14:textFill>
            <w14:solidFill>
              <w14:schemeClr w14:val="tx1"/>
            </w14:solidFill>
          </w14:textFill>
        </w:rPr>
        <w:footnoteReference w:id="100"/>
      </w:r>
      <w:r>
        <w:rPr>
          <w:rFonts w:hint="eastAsia"/>
          <w:color w:val="000000" w:themeColor="text1"/>
          <w14:textFill>
            <w14:solidFill>
              <w14:schemeClr w14:val="tx1"/>
            </w14:solidFill>
          </w14:textFill>
        </w:rPr>
        <w:t>。</w:t>
      </w:r>
    </w:p>
    <w:p w14:paraId="505D7C8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（3）</w:t>
      </w:r>
      <w:r>
        <w:rPr>
          <w:rFonts w:hint="eastAsia"/>
          <w:color w:val="000000" w:themeColor="text1"/>
          <w14:textFill>
            <w14:solidFill>
              <w14:schemeClr w14:val="tx1"/>
            </w14:solidFill>
          </w14:textFill>
        </w:rPr>
        <w:t>强调突破性科学创新广泛而深远的影响力</w:t>
      </w:r>
    </w:p>
    <w:p w14:paraId="3B9B70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还有一类</w:t>
      </w:r>
      <w:r>
        <w:rPr>
          <w:color w:val="000000" w:themeColor="text1"/>
          <w14:textFill>
            <w14:solidFill>
              <w14:schemeClr w14:val="tx1"/>
            </w14:solidFill>
          </w14:textFill>
        </w:rPr>
        <w:t>界定路径则聚焦于突破性科学创新所引发的广泛学术</w:t>
      </w:r>
      <w:r>
        <w:rPr>
          <w:rFonts w:hint="eastAsia"/>
          <w:color w:val="000000" w:themeColor="text1"/>
          <w14:textFill>
            <w14:solidFill>
              <w14:schemeClr w14:val="tx1"/>
            </w14:solidFill>
          </w14:textFill>
        </w:rPr>
        <w:t>影响</w:t>
      </w:r>
      <w:r>
        <w:rPr>
          <w:color w:val="000000" w:themeColor="text1"/>
          <w14:textFill>
            <w14:solidFill>
              <w14:schemeClr w14:val="tx1"/>
            </w14:solidFill>
          </w14:textFill>
        </w:rPr>
        <w:t>，认为其影响不仅体现在所处领域，更可能跨越学科边界，引发连锁式的研究效应</w:t>
      </w:r>
      <w:r>
        <w:rPr>
          <w:rStyle w:val="10"/>
          <w:color w:val="000000" w:themeColor="text1"/>
          <w14:textFill>
            <w14:solidFill>
              <w14:schemeClr w14:val="tx1"/>
            </w14:solidFill>
          </w14:textFill>
        </w:rPr>
        <w:footnoteReference w:id="101"/>
      </w:r>
      <w:r>
        <w:rPr>
          <w:rFonts w:hint="eastAsia"/>
          <w:color w:val="000000" w:themeColor="text1"/>
          <w14:textFill>
            <w14:solidFill>
              <w14:schemeClr w14:val="tx1"/>
            </w14:solidFill>
          </w14:textFill>
        </w:rPr>
        <w:t>。Schneider J W等</w:t>
      </w:r>
      <w:r>
        <w:rPr>
          <w:rStyle w:val="10"/>
          <w:color w:val="000000" w:themeColor="text1"/>
          <w14:textFill>
            <w14:solidFill>
              <w14:schemeClr w14:val="tx1"/>
            </w14:solidFill>
          </w14:textFill>
        </w:rPr>
        <w:footnoteReference w:id="102"/>
      </w:r>
      <w:r>
        <w:rPr>
          <w:color w:val="000000" w:themeColor="text1"/>
          <w14:textFill>
            <w14:solidFill>
              <w14:schemeClr w14:val="tx1"/>
            </w14:solidFill>
          </w14:textFill>
        </w:rPr>
        <w:t>提出，这类创新具有启发性与辐射性，是推动科学前沿扩展的灵感源泉。但亦有学者指出，单纯以影响范围作为评判标准，可能忽略了其内在的知识基础和理论贡献，而这恰恰是体现其突破性质的核心维度。</w:t>
      </w:r>
    </w:p>
    <w:p w14:paraId="6E122B1C">
      <w:pPr>
        <w:ind w:firstLine="480"/>
        <w:rPr>
          <w:color w:val="000000" w:themeColor="text1"/>
          <w14:textFill>
            <w14:solidFill>
              <w14:schemeClr w14:val="tx1"/>
            </w14:solidFill>
          </w14:textFill>
        </w:rPr>
      </w:pPr>
      <w:r>
        <w:rPr>
          <w:color w:val="000000" w:themeColor="text1"/>
          <w14:textFill>
            <w14:solidFill>
              <w14:schemeClr w14:val="tx1"/>
            </w14:solidFill>
          </w14:textFill>
        </w:rPr>
        <w:t>尽管当前学术界在界定</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突破性科学创新</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的具体内涵时侧重点不尽相同，但总体上已形成共识：</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突破性科学创新</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是推动科学进程中的关键节点，常被视为重要的转折性事件，能够显著扩展知识边界，激发新兴研究方向的产生，并在更广泛的层面上引发深远的科学变革</w:t>
      </w:r>
      <w:r>
        <w:rPr>
          <w:rFonts w:hint="eastAsia"/>
          <w:color w:val="000000" w:themeColor="text1"/>
          <w14:textFill>
            <w14:solidFill>
              <w14:schemeClr w14:val="tx1"/>
            </w14:solidFill>
          </w14:textFill>
        </w:rPr>
        <w:t>。</w:t>
      </w:r>
    </w:p>
    <w:p w14:paraId="4A0CB1C1">
      <w:pPr>
        <w:ind w:firstLine="480"/>
        <w:rPr>
          <w:rFonts w:hint="eastAsia"/>
          <w:lang w:eastAsia="zh"/>
        </w:rPr>
      </w:pPr>
      <w:r>
        <w:rPr>
          <w:rFonts w:hint="eastAsia"/>
        </w:rPr>
        <w:t>通过对突破性科学创新内涵的梳理，本文分析</w:t>
      </w:r>
      <w:r>
        <w:rPr>
          <w:rFonts w:hint="eastAsia"/>
          <w:lang w:eastAsia="zh"/>
        </w:rPr>
        <w:t>总结</w:t>
      </w:r>
      <w:r>
        <w:rPr>
          <w:rFonts w:hint="eastAsia"/>
        </w:rPr>
        <w:t>了突破性科学创新的特征，如表0</w:t>
      </w:r>
      <w:r>
        <w:t>-8</w:t>
      </w:r>
      <w:r>
        <w:rPr>
          <w:rFonts w:hint="eastAsia"/>
        </w:rPr>
        <w:t>所示</w:t>
      </w:r>
      <w:r>
        <w:rPr>
          <w:rFonts w:hint="eastAsia"/>
          <w:lang w:eastAsia="zh"/>
        </w:rPr>
        <w:t>。</w:t>
      </w:r>
    </w:p>
    <w:p w14:paraId="594F06E2">
      <w:pPr>
        <w:ind w:firstLine="480"/>
        <w:rPr>
          <w:rFonts w:hint="eastAsia"/>
          <w:lang w:eastAsia="zh"/>
        </w:rPr>
      </w:pPr>
    </w:p>
    <w:p w14:paraId="640C1832">
      <w:pPr>
        <w:pStyle w:val="12"/>
        <w:rPr>
          <w:rFonts w:hint="default"/>
        </w:rPr>
      </w:pPr>
      <w:bookmarkStart w:id="19" w:name="_Toc1598"/>
      <w:r>
        <w:t>表0-8 突破性科学创新的特征</w:t>
      </w:r>
      <w:bookmarkEnd w:id="19"/>
    </w:p>
    <w:tbl>
      <w:tblPr>
        <w:tblStyle w:val="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5461"/>
      </w:tblGrid>
      <w:tr w14:paraId="2F3228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top w:val="single" w:color="auto" w:sz="4" w:space="0"/>
              <w:bottom w:val="single" w:color="auto" w:sz="4" w:space="0"/>
            </w:tcBorders>
            <w:vAlign w:val="center"/>
          </w:tcPr>
          <w:p w14:paraId="3F092343">
            <w:pPr>
              <w:pStyle w:val="5"/>
            </w:pPr>
            <w:r>
              <w:rPr>
                <w:rFonts w:hint="eastAsia"/>
              </w:rPr>
              <w:t>特征</w:t>
            </w:r>
          </w:p>
        </w:tc>
        <w:tc>
          <w:tcPr>
            <w:tcW w:w="5461" w:type="dxa"/>
            <w:tcBorders>
              <w:top w:val="single" w:color="auto" w:sz="4" w:space="0"/>
              <w:bottom w:val="single" w:color="auto" w:sz="4" w:space="0"/>
            </w:tcBorders>
            <w:vAlign w:val="center"/>
          </w:tcPr>
          <w:p w14:paraId="5C9A86CC">
            <w:pPr>
              <w:pStyle w:val="5"/>
            </w:pPr>
            <w:r>
              <w:rPr>
                <w:rFonts w:hint="eastAsia"/>
              </w:rPr>
              <w:t>特征描述</w:t>
            </w:r>
          </w:p>
        </w:tc>
      </w:tr>
      <w:tr w14:paraId="30D7AC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tcBorders>
              <w:top w:val="single" w:color="auto" w:sz="4" w:space="0"/>
            </w:tcBorders>
            <w:vAlign w:val="center"/>
          </w:tcPr>
          <w:p w14:paraId="324AD7BB">
            <w:pPr>
              <w:pStyle w:val="5"/>
            </w:pPr>
            <w:r>
              <w:rPr>
                <w:rFonts w:hint="eastAsia"/>
              </w:rPr>
              <w:t>新颖性/前瞻性</w:t>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_Ref24456 \r \h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[81]</w:t>
            </w:r>
            <w:r>
              <w:rPr>
                <w:rFonts w:hint="eastAsia"/>
                <w:color w:val="000000" w:themeColor="text1"/>
                <w:vertAlign w:val="superscript"/>
                <w14:textFill>
                  <w14:solidFill>
                    <w14:schemeClr w14:val="tx1"/>
                  </w14:solidFill>
                </w14:textFill>
              </w:rPr>
              <w:fldChar w:fldCharType="end"/>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_Ref24460 \r \h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[82]</w:t>
            </w:r>
            <w:r>
              <w:rPr>
                <w:rFonts w:hint="eastAsia"/>
                <w:color w:val="000000" w:themeColor="text1"/>
                <w:vertAlign w:val="superscript"/>
                <w14:textFill>
                  <w14:solidFill>
                    <w14:schemeClr w14:val="tx1"/>
                  </w14:solidFill>
                </w14:textFill>
              </w:rPr>
              <w:fldChar w:fldCharType="end"/>
            </w:r>
          </w:p>
        </w:tc>
        <w:tc>
          <w:tcPr>
            <w:tcW w:w="5461" w:type="dxa"/>
            <w:tcBorders>
              <w:top w:val="single" w:color="auto" w:sz="4" w:space="0"/>
            </w:tcBorders>
            <w:vAlign w:val="center"/>
          </w:tcPr>
          <w:p w14:paraId="7C42FC58">
            <w:pPr>
              <w:pStyle w:val="5"/>
            </w:pPr>
            <w:r>
              <w:rPr>
                <w:rFonts w:hint="eastAsia"/>
              </w:rPr>
              <w:t>突破性科学研究通常建立在新的科学原理或者技术手段之上，引领科技未来发展</w:t>
            </w:r>
          </w:p>
        </w:tc>
      </w:tr>
      <w:tr w14:paraId="4B20C8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vAlign w:val="center"/>
          </w:tcPr>
          <w:p w14:paraId="5D10501D">
            <w:pPr>
              <w:pStyle w:val="5"/>
            </w:pPr>
            <w:r>
              <w:rPr>
                <w:rFonts w:hint="eastAsia"/>
              </w:rPr>
              <w:t>非线性/不连续性</w:t>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_Ref24600 \n \h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[83]</w:t>
            </w:r>
            <w:r>
              <w:rPr>
                <w:rFonts w:hint="eastAsia"/>
                <w:color w:val="000000" w:themeColor="text1"/>
                <w:vertAlign w:val="superscript"/>
                <w14:textFill>
                  <w14:solidFill>
                    <w14:schemeClr w14:val="tx1"/>
                  </w14:solidFill>
                </w14:textFill>
              </w:rPr>
              <w:fldChar w:fldCharType="end"/>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_Ref24603 \n \h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[84]</w:t>
            </w:r>
            <w:r>
              <w:rPr>
                <w:rFonts w:hint="eastAsia"/>
                <w:color w:val="000000" w:themeColor="text1"/>
                <w:vertAlign w:val="superscript"/>
                <w14:textFill>
                  <w14:solidFill>
                    <w14:schemeClr w14:val="tx1"/>
                  </w14:solidFill>
                </w14:textFill>
              </w:rPr>
              <w:fldChar w:fldCharType="end"/>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_Ref24606 \n \h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[85]</w:t>
            </w:r>
            <w:r>
              <w:rPr>
                <w:rFonts w:hint="eastAsia"/>
                <w:color w:val="000000" w:themeColor="text1"/>
                <w:vertAlign w:val="superscript"/>
                <w14:textFill>
                  <w14:solidFill>
                    <w14:schemeClr w14:val="tx1"/>
                  </w14:solidFill>
                </w14:textFill>
              </w:rPr>
              <w:fldChar w:fldCharType="end"/>
            </w:r>
          </w:p>
        </w:tc>
        <w:tc>
          <w:tcPr>
            <w:tcW w:w="5461" w:type="dxa"/>
            <w:vAlign w:val="center"/>
          </w:tcPr>
          <w:p w14:paraId="55DE4598">
            <w:pPr>
              <w:pStyle w:val="5"/>
            </w:pPr>
            <w:r>
              <w:rPr>
                <w:rFonts w:hint="eastAsia"/>
              </w:rPr>
              <w:t>科学发展是非线性的，突破性科学创新研究可能会引起不连续的断层现象</w:t>
            </w:r>
          </w:p>
        </w:tc>
      </w:tr>
      <w:tr w14:paraId="40814B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5" w:type="dxa"/>
            <w:vAlign w:val="center"/>
          </w:tcPr>
          <w:p w14:paraId="43CB538C">
            <w:pPr>
              <w:pStyle w:val="5"/>
            </w:pPr>
            <w:r>
              <w:rPr>
                <w:rFonts w:hint="eastAsia"/>
              </w:rPr>
              <w:t>不确定性</w:t>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_Ref24711 \r \h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[86]</w:t>
            </w:r>
            <w:r>
              <w:rPr>
                <w:rFonts w:hint="eastAsia"/>
                <w:color w:val="000000" w:themeColor="text1"/>
                <w:vertAlign w:val="superscript"/>
                <w14:textFill>
                  <w14:solidFill>
                    <w14:schemeClr w14:val="tx1"/>
                  </w14:solidFill>
                </w14:textFill>
              </w:rPr>
              <w:fldChar w:fldCharType="end"/>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_Ref24718 \r \h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[87]</w:t>
            </w:r>
            <w:r>
              <w:rPr>
                <w:rFonts w:hint="eastAsia"/>
                <w:color w:val="000000" w:themeColor="text1"/>
                <w:vertAlign w:val="superscript"/>
                <w14:textFill>
                  <w14:solidFill>
                    <w14:schemeClr w14:val="tx1"/>
                  </w14:solidFill>
                </w14:textFill>
              </w:rPr>
              <w:fldChar w:fldCharType="end"/>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_Ref24737 \r \h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[22]</w:t>
            </w:r>
            <w:r>
              <w:rPr>
                <w:rFonts w:hint="eastAsia"/>
                <w:color w:val="000000" w:themeColor="text1"/>
                <w:vertAlign w:val="superscript"/>
                <w14:textFill>
                  <w14:solidFill>
                    <w14:schemeClr w14:val="tx1"/>
                  </w14:solidFill>
                </w14:textFill>
              </w:rPr>
              <w:fldChar w:fldCharType="end"/>
            </w:r>
          </w:p>
        </w:tc>
        <w:tc>
          <w:tcPr>
            <w:tcW w:w="5461" w:type="dxa"/>
            <w:vAlign w:val="center"/>
          </w:tcPr>
          <w:p w14:paraId="6A510031">
            <w:pPr>
              <w:pStyle w:val="5"/>
            </w:pPr>
            <w:r>
              <w:rPr>
                <w:rFonts w:hint="eastAsia"/>
              </w:rPr>
              <w:t>每一项突破都有偶然性的因素，突破性科学创新发展过程中存在很强的不确定性，预测难度较大</w:t>
            </w:r>
          </w:p>
        </w:tc>
      </w:tr>
    </w:tbl>
    <w:p w14:paraId="3B4B24DB">
      <w:pPr>
        <w:ind w:firstLine="480"/>
      </w:pPr>
      <w:r>
        <w:rPr>
          <w:rFonts w:hint="eastAsia"/>
        </w:rPr>
        <w:t>通过梳理突破性科学创新的内涵与特征可</w:t>
      </w:r>
      <w:r>
        <w:rPr>
          <w:rFonts w:hint="eastAsia"/>
          <w:lang w:eastAsia="zh"/>
        </w:rPr>
        <w:t>知</w:t>
      </w:r>
      <w:r>
        <w:rPr>
          <w:rFonts w:hint="eastAsia"/>
        </w:rPr>
        <w:t>，这类创新对未来科技发展具有深远影响。科学发现与其技术应用之间往往相隔数十年，且在研发体系中相互交织、错综复杂。因此，本研究聚焦基础研究领域，重点探讨由知识创新推动的科学进步中的突破性成果，暂不涉及技术层面及其对市场带来的不确定影响</w:t>
      </w:r>
      <w:r>
        <w:t>。</w:t>
      </w:r>
    </w:p>
    <w:p w14:paraId="4CD1CA43">
      <w:pPr>
        <w:pStyle w:val="4"/>
      </w:pPr>
      <w:r>
        <w:rPr>
          <w:rFonts w:hint="eastAsia"/>
          <w:lang w:eastAsia="zh"/>
        </w:rPr>
        <w:t>0.3.2.2</w:t>
      </w:r>
      <w:r>
        <w:rPr>
          <w:rFonts w:hint="eastAsia"/>
        </w:rPr>
        <w:t xml:space="preserve"> 突破性科学创新的路径差异</w:t>
      </w:r>
    </w:p>
    <w:p w14:paraId="27494AFA">
      <w:pPr>
        <w:ind w:firstLine="480"/>
        <w:rPr>
          <w:color w:val="000000" w:themeColor="text1"/>
          <w14:textFill>
            <w14:solidFill>
              <w14:schemeClr w14:val="tx1"/>
            </w14:solidFill>
          </w14:textFill>
        </w:rPr>
      </w:pPr>
      <w:r>
        <w:rPr>
          <w:color w:val="000000" w:themeColor="text1"/>
          <w14:textFill>
            <w14:solidFill>
              <w14:schemeClr w14:val="tx1"/>
            </w14:solidFill>
          </w14:textFill>
        </w:rPr>
        <w:t>突破性科学创新虽是一个具有潜在轨迹的科学发现过程，但由于其本身所具备的高度不确定性、偶发性及非连续性特征，加之各学科在研究范式与技术路径上的差异，使得其形成路径呈现出显著的多样化</w:t>
      </w:r>
      <w:r>
        <w:rPr>
          <w:rStyle w:val="10"/>
          <w:color w:val="000000" w:themeColor="text1"/>
          <w14:textFill>
            <w14:solidFill>
              <w14:schemeClr w14:val="tx1"/>
            </w14:solidFill>
          </w14:textFill>
        </w:rPr>
        <w:footnoteReference w:id="103"/>
      </w:r>
      <w:r>
        <w:rPr>
          <w:rFonts w:hint="eastAsia"/>
          <w:color w:val="000000" w:themeColor="text1"/>
          <w14:textFill>
            <w14:solidFill>
              <w14:schemeClr w14:val="tx1"/>
            </w14:solidFill>
          </w14:textFill>
        </w:rPr>
        <w:t>。</w:t>
      </w:r>
      <w:r>
        <w:rPr>
          <w:color w:val="000000" w:themeColor="text1"/>
          <w14:textFill>
            <w14:solidFill>
              <w14:schemeClr w14:val="tx1"/>
            </w14:solidFill>
          </w14:textFill>
        </w:rPr>
        <w:t>部分研究尝试从科学发现类型出发，厘清其生成过程的差异性。</w:t>
      </w:r>
      <w:r>
        <w:rPr>
          <w:rFonts w:hint="eastAsia"/>
          <w:color w:val="000000" w:themeColor="text1"/>
          <w14:textFill>
            <w14:solidFill>
              <w14:schemeClr w14:val="tx1"/>
            </w14:solidFill>
          </w14:textFill>
        </w:rPr>
        <w:t>例如，Koshland Jr D E</w:t>
      </w:r>
      <w:r>
        <w:rPr>
          <w:rStyle w:val="10"/>
          <w:color w:val="000000" w:themeColor="text1"/>
          <w14:textFill>
            <w14:solidFill>
              <w14:schemeClr w14:val="tx1"/>
            </w14:solidFill>
          </w14:textFill>
        </w:rPr>
        <w:footnoteReference w:id="104"/>
      </w:r>
      <w:r>
        <w:rPr>
          <w:rFonts w:hint="eastAsia"/>
          <w:color w:val="000000" w:themeColor="text1"/>
          <w14:textFill>
            <w14:solidFill>
              <w14:schemeClr w14:val="tx1"/>
            </w14:solidFill>
          </w14:textFill>
        </w:rPr>
        <w:t>提出的“Cha-Cha-Cha”理论将科学发现划分为三种路径：Challenge型，即</w:t>
      </w:r>
      <w:r>
        <w:rPr>
          <w:color w:val="000000" w:themeColor="text1"/>
          <w14:textFill>
            <w14:solidFill>
              <w14:schemeClr w14:val="tx1"/>
            </w14:solidFill>
          </w14:textFill>
        </w:rPr>
        <w:t>通过对现有理论的根本性挑战，引发科学范式的转变</w:t>
      </w:r>
      <w:r>
        <w:rPr>
          <w:rFonts w:hint="eastAsia"/>
          <w:color w:val="000000" w:themeColor="text1"/>
          <w14:textFill>
            <w14:solidFill>
              <w14:schemeClr w14:val="tx1"/>
            </w14:solidFill>
          </w14:textFill>
        </w:rPr>
        <w:t>；Charge型，</w:t>
      </w:r>
      <w:r>
        <w:rPr>
          <w:color w:val="000000" w:themeColor="text1"/>
          <w14:textFill>
            <w14:solidFill>
              <w14:schemeClr w14:val="tx1"/>
            </w14:solidFill>
          </w14:textFill>
        </w:rPr>
        <w:t>指在特定研究问题驱动下，借助新技术或新方法获得突破</w:t>
      </w:r>
      <w:r>
        <w:rPr>
          <w:rFonts w:hint="eastAsia"/>
          <w:color w:val="000000" w:themeColor="text1"/>
          <w14:textFill>
            <w14:solidFill>
              <w14:schemeClr w14:val="tx1"/>
            </w14:solidFill>
          </w14:textFill>
        </w:rPr>
        <w:t>；Chance型，</w:t>
      </w:r>
      <w:r>
        <w:rPr>
          <w:color w:val="000000" w:themeColor="text1"/>
          <w14:textFill>
            <w14:solidFill>
              <w14:schemeClr w14:val="tx1"/>
            </w14:solidFill>
          </w14:textFill>
        </w:rPr>
        <w:t>强调偶然性，在无预期情境中发现新现象或理论机制</w:t>
      </w:r>
      <w:r>
        <w:rPr>
          <w:rFonts w:hint="eastAsia"/>
          <w:color w:val="000000" w:themeColor="text1"/>
          <w14:textFill>
            <w14:solidFill>
              <w14:schemeClr w14:val="tx1"/>
            </w14:solidFill>
          </w14:textFill>
        </w:rPr>
        <w:t>，具体描述见表0</w:t>
      </w:r>
      <w:r>
        <w:rPr>
          <w:color w:val="000000" w:themeColor="text1"/>
          <w14:textFill>
            <w14:solidFill>
              <w14:schemeClr w14:val="tx1"/>
            </w14:solidFill>
          </w14:textFill>
        </w:rPr>
        <w:t>-9</w:t>
      </w:r>
      <w:r>
        <w:rPr>
          <w:rFonts w:hint="eastAsia"/>
          <w:color w:val="000000" w:themeColor="text1"/>
          <w14:textFill>
            <w14:solidFill>
              <w14:schemeClr w14:val="tx1"/>
            </w14:solidFill>
          </w14:textFill>
        </w:rPr>
        <w:t>。在此基础上，Wuestman</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M等</w:t>
      </w:r>
      <w:r>
        <w:rPr>
          <w:rStyle w:val="10"/>
          <w:color w:val="000000" w:themeColor="text1"/>
          <w14:textFill>
            <w14:solidFill>
              <w14:schemeClr w14:val="tx1"/>
            </w14:solidFill>
          </w14:textFill>
        </w:rPr>
        <w:footnoteReference w:id="105"/>
      </w:r>
      <w:r>
        <w:rPr>
          <w:color w:val="000000" w:themeColor="text1"/>
          <w14:textFill>
            <w14:solidFill>
              <w14:schemeClr w14:val="tx1"/>
            </w14:solidFill>
          </w14:textFill>
        </w:rPr>
        <w:t>进一步引入三个二元维度对突破性科学创新进行细化分析</w:t>
      </w:r>
      <w:r>
        <w:rPr>
          <w:rFonts w:hint="eastAsia"/>
          <w:color w:val="000000" w:themeColor="text1"/>
          <w14:textFill>
            <w14:solidFill>
              <w14:schemeClr w14:val="tx1"/>
            </w14:solidFill>
          </w14:textFill>
        </w:rPr>
        <w:t>，A：新发现</w:t>
      </w:r>
      <w:r>
        <w:rPr>
          <w:rFonts w:hint="eastAsia"/>
          <w:color w:val="000000" w:themeColor="text1"/>
          <w:lang w:eastAsia="zh"/>
          <w14:textFill>
            <w14:solidFill>
              <w14:schemeClr w14:val="tx1"/>
            </w14:solidFill>
          </w14:textFill>
        </w:rPr>
        <w:t>来源于明确的研究问题或目标驱动</w:t>
      </w:r>
      <w:r>
        <w:rPr>
          <w:rFonts w:hint="eastAsia"/>
          <w:color w:val="000000" w:themeColor="text1"/>
          <w14:textFill>
            <w14:solidFill>
              <w14:schemeClr w14:val="tx1"/>
            </w14:solidFill>
          </w14:textFill>
        </w:rPr>
        <w:t>；B：新发现或引入了新的问题/研究对象，或有助于研究已知的问题/研究对象；C：</w:t>
      </w:r>
      <w:r>
        <w:rPr>
          <w:rFonts w:hint="eastAsia"/>
          <w:color w:val="000000" w:themeColor="text1"/>
          <w:lang w:eastAsia="zh"/>
          <w14:textFill>
            <w14:solidFill>
              <w14:schemeClr w14:val="tx1"/>
            </w14:solidFill>
          </w14:textFill>
        </w:rPr>
        <w:t>新发现提出的</w:t>
      </w:r>
      <w:r>
        <w:rPr>
          <w:rFonts w:hint="eastAsia"/>
          <w:color w:val="000000" w:themeColor="text1"/>
          <w14:textFill>
            <w14:solidFill>
              <w14:schemeClr w14:val="tx1"/>
            </w14:solidFill>
          </w14:textFill>
        </w:rPr>
        <w:t>新问题/研究对象的目的与已有研究</w:t>
      </w:r>
      <w:r>
        <w:rPr>
          <w:rFonts w:hint="eastAsia"/>
          <w:color w:val="000000" w:themeColor="text1"/>
          <w:lang w:eastAsia="zh"/>
          <w14:textFill>
            <w14:solidFill>
              <w14:schemeClr w14:val="tx1"/>
            </w14:solidFill>
          </w14:textFill>
        </w:rPr>
        <w:t>存在冲突或矛盾</w:t>
      </w:r>
      <w:r>
        <w:rPr>
          <w:rFonts w:hint="eastAsia"/>
          <w:color w:val="000000" w:themeColor="text1"/>
          <w14:textFill>
            <w14:solidFill>
              <w14:schemeClr w14:val="tx1"/>
            </w14:solidFill>
          </w14:textFill>
        </w:rPr>
        <w:t>。Wuestman</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以《Science》年度十大突破论文为样本开展实证研究，结果表明，大多数突破性成果源于对既有问题的</w:t>
      </w:r>
      <w:r>
        <w:rPr>
          <w:rFonts w:hint="eastAsia"/>
          <w:color w:val="000000" w:themeColor="text1"/>
          <w14:textFill>
            <w14:solidFill>
              <w14:schemeClr w14:val="tx1"/>
            </w14:solidFill>
          </w14:textFill>
        </w:rPr>
        <w:t>深化推进</w:t>
      </w:r>
      <w:r>
        <w:rPr>
          <w:color w:val="000000" w:themeColor="text1"/>
          <w14:textFill>
            <w14:solidFill>
              <w14:schemeClr w14:val="tx1"/>
            </w14:solidFill>
          </w14:textFill>
        </w:rPr>
        <w:t>，其研究结论通常与主流理论保持一致，而引发科学范式剧变的发现则相对较少。研究还发现，不同学科在创新路径上呈现出差异性：健康科学领域的突破</w:t>
      </w:r>
      <w:r>
        <w:rPr>
          <w:rFonts w:hint="eastAsia"/>
          <w:color w:val="000000" w:themeColor="text1"/>
          <w14:textFill>
            <w14:solidFill>
              <w14:schemeClr w14:val="tx1"/>
            </w14:solidFill>
          </w14:textFill>
        </w:rPr>
        <w:t>多为问题导向驱动</w:t>
      </w:r>
      <w:r>
        <w:rPr>
          <w:color w:val="000000" w:themeColor="text1"/>
          <w14:textFill>
            <w14:solidFill>
              <w14:schemeClr w14:val="tx1"/>
            </w14:solidFill>
          </w14:textFill>
        </w:rPr>
        <w:t>，而天文学与古生物学</w:t>
      </w:r>
      <w:r>
        <w:rPr>
          <w:rFonts w:hint="eastAsia"/>
          <w:color w:val="000000" w:themeColor="text1"/>
          <w14:textFill>
            <w14:solidFill>
              <w14:schemeClr w14:val="tx1"/>
            </w14:solidFill>
          </w14:textFill>
        </w:rPr>
        <w:t>领域</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突破</w:t>
      </w:r>
      <w:r>
        <w:rPr>
          <w:color w:val="000000" w:themeColor="text1"/>
          <w14:textFill>
            <w14:solidFill>
              <w14:schemeClr w14:val="tx1"/>
            </w14:solidFill>
          </w14:textFill>
        </w:rPr>
        <w:t>则更常因研究对象的变更而产生。该研究通过数据支持，揭示了突破性科学创新路径的多样性，为不同学科领域创新机制的理解提供了经验依据</w:t>
      </w:r>
      <w:r>
        <w:rPr>
          <w:rFonts w:hint="eastAsia"/>
          <w:color w:val="000000" w:themeColor="text1"/>
          <w14:textFill>
            <w14:solidFill>
              <w14:schemeClr w14:val="tx1"/>
            </w14:solidFill>
          </w14:textFill>
        </w:rPr>
        <w:t>。</w:t>
      </w:r>
    </w:p>
    <w:p w14:paraId="4F1E0085">
      <w:pPr>
        <w:pStyle w:val="12"/>
      </w:pPr>
      <w:bookmarkStart w:id="20" w:name="_Toc936"/>
    </w:p>
    <w:p w14:paraId="41CE1C1B">
      <w:pPr>
        <w:pStyle w:val="12"/>
        <w:rPr>
          <w:rFonts w:hint="default"/>
        </w:rPr>
      </w:pPr>
      <w:r>
        <w:t>表0-9 基于“Cha-Cha-Cha”理论的科学发现分类</w:t>
      </w:r>
      <w:bookmarkEnd w:id="20"/>
    </w:p>
    <w:tbl>
      <w:tblPr>
        <w:tblStyle w:val="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778"/>
        <w:gridCol w:w="2958"/>
      </w:tblGrid>
      <w:tr w14:paraId="06906F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uto" w:sz="4" w:space="0"/>
              <w:bottom w:val="single" w:color="auto" w:sz="4" w:space="0"/>
            </w:tcBorders>
            <w:vAlign w:val="center"/>
          </w:tcPr>
          <w:p w14:paraId="1B1915FF">
            <w:pPr>
              <w:pStyle w:val="5"/>
              <w:rPr>
                <w:szCs w:val="21"/>
              </w:rPr>
            </w:pPr>
            <w:r>
              <w:rPr>
                <w:rFonts w:hint="eastAsia"/>
                <w:szCs w:val="21"/>
              </w:rPr>
              <w:t>类型</w:t>
            </w:r>
          </w:p>
        </w:tc>
        <w:tc>
          <w:tcPr>
            <w:tcW w:w="3778" w:type="dxa"/>
            <w:tcBorders>
              <w:top w:val="single" w:color="auto" w:sz="4" w:space="0"/>
              <w:bottom w:val="single" w:color="auto" w:sz="4" w:space="0"/>
            </w:tcBorders>
            <w:vAlign w:val="center"/>
          </w:tcPr>
          <w:p w14:paraId="2C6D977A">
            <w:pPr>
              <w:pStyle w:val="5"/>
              <w:rPr>
                <w:szCs w:val="21"/>
              </w:rPr>
            </w:pPr>
            <w:r>
              <w:rPr>
                <w:rFonts w:hint="eastAsia"/>
                <w:szCs w:val="21"/>
              </w:rPr>
              <w:t>具体描述</w:t>
            </w:r>
          </w:p>
        </w:tc>
        <w:tc>
          <w:tcPr>
            <w:tcW w:w="2958" w:type="dxa"/>
            <w:tcBorders>
              <w:top w:val="single" w:color="auto" w:sz="4" w:space="0"/>
              <w:bottom w:val="single" w:color="auto" w:sz="4" w:space="0"/>
            </w:tcBorders>
            <w:vAlign w:val="center"/>
          </w:tcPr>
          <w:p w14:paraId="0358F3DF">
            <w:pPr>
              <w:pStyle w:val="5"/>
              <w:rPr>
                <w:szCs w:val="21"/>
              </w:rPr>
            </w:pPr>
            <w:r>
              <w:rPr>
                <w:rFonts w:hint="eastAsia"/>
                <w:szCs w:val="21"/>
              </w:rPr>
              <w:t>侧重点</w:t>
            </w:r>
          </w:p>
        </w:tc>
      </w:tr>
      <w:tr w14:paraId="39FE07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Borders>
              <w:top w:val="single" w:color="auto" w:sz="4" w:space="0"/>
            </w:tcBorders>
            <w:vAlign w:val="center"/>
          </w:tcPr>
          <w:p w14:paraId="6E164C9F">
            <w:pPr>
              <w:pStyle w:val="5"/>
              <w:rPr>
                <w:szCs w:val="21"/>
              </w:rPr>
            </w:pPr>
            <w:r>
              <w:rPr>
                <w:rFonts w:hint="eastAsia"/>
                <w:szCs w:val="21"/>
              </w:rPr>
              <w:t>Charge型</w:t>
            </w:r>
          </w:p>
        </w:tc>
        <w:tc>
          <w:tcPr>
            <w:tcW w:w="3778" w:type="dxa"/>
            <w:tcBorders>
              <w:top w:val="single" w:color="auto" w:sz="4" w:space="0"/>
            </w:tcBorders>
            <w:vAlign w:val="center"/>
          </w:tcPr>
          <w:p w14:paraId="68865C41">
            <w:pPr>
              <w:pStyle w:val="5"/>
              <w:rPr>
                <w:szCs w:val="21"/>
              </w:rPr>
            </w:pPr>
            <w:r>
              <w:rPr>
                <w:rFonts w:hint="eastAsia"/>
                <w:szCs w:val="21"/>
              </w:rPr>
              <w:t>这类发现是针对大家每个人都会看到的现象</w:t>
            </w:r>
            <w:r>
              <w:rPr>
                <w:rFonts w:hint="eastAsia"/>
                <w:szCs w:val="21"/>
                <w:lang w:eastAsia="zh"/>
              </w:rPr>
              <w:t>，</w:t>
            </w:r>
            <w:r>
              <w:rPr>
                <w:rFonts w:hint="eastAsia"/>
                <w:szCs w:val="21"/>
              </w:rPr>
              <w:t>如苹果下坠、星星转动</w:t>
            </w:r>
            <w:r>
              <w:rPr>
                <w:rFonts w:hint="eastAsia"/>
                <w:szCs w:val="21"/>
                <w:lang w:eastAsia="zh"/>
              </w:rPr>
              <w:t>等，</w:t>
            </w:r>
            <w:r>
              <w:rPr>
                <w:rFonts w:hint="eastAsia"/>
                <w:szCs w:val="21"/>
              </w:rPr>
              <w:t>思考这些现象的原因，给出理论来解释这些现象</w:t>
            </w:r>
          </w:p>
        </w:tc>
        <w:tc>
          <w:tcPr>
            <w:tcW w:w="2958" w:type="dxa"/>
            <w:tcBorders>
              <w:top w:val="single" w:color="auto" w:sz="4" w:space="0"/>
            </w:tcBorders>
            <w:vAlign w:val="center"/>
          </w:tcPr>
          <w:p w14:paraId="058E2A6B">
            <w:pPr>
              <w:pStyle w:val="5"/>
              <w:rPr>
                <w:szCs w:val="21"/>
              </w:rPr>
            </w:pPr>
            <w:r>
              <w:rPr>
                <w:rFonts w:hint="eastAsia"/>
                <w:szCs w:val="21"/>
              </w:rPr>
              <w:t>现象已经存在，不需要刻意感知，重点在于揭示现象背后的原因</w:t>
            </w:r>
          </w:p>
        </w:tc>
      </w:tr>
      <w:tr w14:paraId="28EE3E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6174FE18">
            <w:pPr>
              <w:pStyle w:val="5"/>
              <w:rPr>
                <w:szCs w:val="21"/>
              </w:rPr>
            </w:pPr>
            <w:r>
              <w:rPr>
                <w:rFonts w:hint="eastAsia"/>
                <w:szCs w:val="21"/>
              </w:rPr>
              <w:t>Challenge型</w:t>
            </w:r>
          </w:p>
        </w:tc>
        <w:tc>
          <w:tcPr>
            <w:tcW w:w="3778" w:type="dxa"/>
            <w:vAlign w:val="center"/>
          </w:tcPr>
          <w:p w14:paraId="6044D64D">
            <w:pPr>
              <w:pStyle w:val="5"/>
              <w:rPr>
                <w:szCs w:val="21"/>
              </w:rPr>
            </w:pPr>
            <w:r>
              <w:rPr>
                <w:rFonts w:hint="eastAsia"/>
                <w:szCs w:val="21"/>
              </w:rPr>
              <w:t>“解释异常现象”，即为当时科学理论无法解释的事实提供新的概念、理论或新的解决方案</w:t>
            </w:r>
          </w:p>
        </w:tc>
        <w:tc>
          <w:tcPr>
            <w:tcW w:w="2958" w:type="dxa"/>
            <w:vAlign w:val="center"/>
          </w:tcPr>
          <w:p w14:paraId="4BDE4447">
            <w:pPr>
              <w:pStyle w:val="5"/>
              <w:rPr>
                <w:szCs w:val="21"/>
              </w:rPr>
            </w:pPr>
            <w:r>
              <w:rPr>
                <w:rFonts w:hint="eastAsia"/>
                <w:szCs w:val="21"/>
              </w:rPr>
              <w:t>要求科研人员能够感知异常，意识到它们的重要性，设计新的概念或理论解释异常</w:t>
            </w:r>
          </w:p>
        </w:tc>
      </w:tr>
      <w:tr w14:paraId="1DF63B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vAlign w:val="center"/>
          </w:tcPr>
          <w:p w14:paraId="56E9EEE4">
            <w:pPr>
              <w:pStyle w:val="5"/>
              <w:rPr>
                <w:szCs w:val="21"/>
              </w:rPr>
            </w:pPr>
            <w:r>
              <w:rPr>
                <w:rFonts w:hint="eastAsia"/>
                <w:szCs w:val="21"/>
              </w:rPr>
              <w:t>Chance型</w:t>
            </w:r>
          </w:p>
        </w:tc>
        <w:tc>
          <w:tcPr>
            <w:tcW w:w="3778" w:type="dxa"/>
            <w:vAlign w:val="center"/>
          </w:tcPr>
          <w:p w14:paraId="677E81EF">
            <w:pPr>
              <w:pStyle w:val="5"/>
              <w:rPr>
                <w:szCs w:val="21"/>
              </w:rPr>
            </w:pPr>
            <w:r>
              <w:rPr>
                <w:rFonts w:hint="eastAsia"/>
                <w:szCs w:val="21"/>
              </w:rPr>
              <w:t>被称为偶然发现，是研究人员偶然发现的现象或事实</w:t>
            </w:r>
          </w:p>
        </w:tc>
        <w:tc>
          <w:tcPr>
            <w:tcW w:w="2958" w:type="dxa"/>
            <w:vAlign w:val="center"/>
          </w:tcPr>
          <w:p w14:paraId="7B4B973F">
            <w:pPr>
              <w:pStyle w:val="5"/>
              <w:rPr>
                <w:szCs w:val="21"/>
              </w:rPr>
            </w:pPr>
            <w:r>
              <w:rPr>
                <w:rFonts w:hint="eastAsia"/>
                <w:szCs w:val="21"/>
              </w:rPr>
              <w:t>主要是看到偶然的现象并研究偶然“事故”是如何引发的</w:t>
            </w:r>
          </w:p>
        </w:tc>
      </w:tr>
    </w:tbl>
    <w:p w14:paraId="0509D116">
      <w:pPr>
        <w:ind w:firstLine="480"/>
        <w:rPr>
          <w:color w:val="000000" w:themeColor="text1"/>
          <w14:textFill>
            <w14:solidFill>
              <w14:schemeClr w14:val="tx1"/>
            </w14:solidFill>
          </w14:textFill>
        </w:rPr>
      </w:pPr>
      <w:r>
        <w:rPr>
          <w:color w:val="000000" w:themeColor="text1"/>
          <w14:textFill>
            <w14:solidFill>
              <w14:schemeClr w14:val="tx1"/>
            </w14:solidFill>
          </w14:textFill>
        </w:rPr>
        <w:t>尽管</w:t>
      </w:r>
      <w:r>
        <w:rPr>
          <w:rFonts w:hint="eastAsia"/>
          <w:color w:val="000000" w:themeColor="text1"/>
          <w14:textFill>
            <w14:solidFill>
              <w14:schemeClr w14:val="tx1"/>
            </w14:solidFill>
          </w14:textFill>
        </w:rPr>
        <w:t>有关</w:t>
      </w:r>
      <w:r>
        <w:rPr>
          <w:color w:val="000000" w:themeColor="text1"/>
          <w14:textFill>
            <w14:solidFill>
              <w14:schemeClr w14:val="tx1"/>
            </w14:solidFill>
          </w14:textFill>
        </w:rPr>
        <w:t>突破性</w:t>
      </w:r>
      <w:r>
        <w:rPr>
          <w:rFonts w:hint="eastAsia"/>
          <w:color w:val="000000" w:themeColor="text1"/>
          <w14:textFill>
            <w14:solidFill>
              <w14:schemeClr w14:val="tx1"/>
            </w14:solidFill>
          </w14:textFill>
        </w:rPr>
        <w:t>科学</w:t>
      </w:r>
      <w:r>
        <w:rPr>
          <w:color w:val="000000" w:themeColor="text1"/>
          <w14:textFill>
            <w14:solidFill>
              <w14:schemeClr w14:val="tx1"/>
            </w14:solidFill>
          </w14:textFill>
        </w:rPr>
        <w:t xml:space="preserve">创新路径的研究已取得一定进展，但整体上仍呈现 </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案例零散、机制阙如</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的局面。一方面，现有分析大多依托少量学科或个案，缺乏宏观尺度的计量检验，尚不能揭示可迁移的普适模式；另一方面，跨学科比较虽初步确认了路径差异，却未充分剖析其深层驱动力及演化逻辑</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更为关键的是，当前工作过度依赖显性线索</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例如可直接观察到的技术跃迁和研究主题演变</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忽视了同样重要的隐性轨迹</w:t>
      </w:r>
      <w:r>
        <w:rPr>
          <w:rFonts w:hint="eastAsia"/>
          <w:color w:val="000000" w:themeColor="text1"/>
          <w14:textFill>
            <w14:solidFill>
              <w14:schemeClr w14:val="tx1"/>
            </w14:solidFill>
          </w14:textFill>
        </w:rPr>
        <w:t>，即</w:t>
      </w:r>
      <w:r>
        <w:rPr>
          <w:color w:val="000000" w:themeColor="text1"/>
          <w14:textFill>
            <w14:solidFill>
              <w14:schemeClr w14:val="tx1"/>
            </w14:solidFill>
          </w14:textFill>
        </w:rPr>
        <w:t>潜在知识片段的重新组合、非正式协作网络的运作，以及尚处认知边缘的前沿议题。这些隐性因素往往通过非线性放大过程催生关键突破，却难以被传统方法捕捉，从而导致理论解释力不足。</w:t>
      </w:r>
    </w:p>
    <w:p w14:paraId="0A569CC3">
      <w:pPr>
        <w:ind w:firstLine="480"/>
        <w:rPr>
          <w:color w:val="000000" w:themeColor="text1"/>
          <w14:textFill>
            <w14:solidFill>
              <w14:schemeClr w14:val="tx1"/>
            </w14:solidFill>
          </w14:textFill>
        </w:rPr>
      </w:pPr>
      <w:r>
        <w:rPr>
          <w:color w:val="000000" w:themeColor="text1"/>
          <w14:textFill>
            <w14:solidFill>
              <w14:schemeClr w14:val="tx1"/>
            </w14:solidFill>
          </w14:textFill>
        </w:rPr>
        <w:t>为弥补上述缺口，后续研究应构建跨尺度、多源异构数据的综合分析框架</w:t>
      </w:r>
      <w:r>
        <w:rPr>
          <w:rFonts w:hint="eastAsia"/>
          <w:color w:val="000000" w:themeColor="text1"/>
          <w14:textFill>
            <w14:solidFill>
              <w14:schemeClr w14:val="tx1"/>
            </w14:solidFill>
          </w14:textFill>
        </w:rPr>
        <w:t>。在宏观计量层面，</w:t>
      </w:r>
      <w:r>
        <w:rPr>
          <w:color w:val="000000" w:themeColor="text1"/>
          <w14:textFill>
            <w14:solidFill>
              <w14:schemeClr w14:val="tx1"/>
            </w14:solidFill>
          </w14:textFill>
        </w:rPr>
        <w:t>依托大规模文献与专利数据库，利用时序</w:t>
      </w:r>
      <w:r>
        <w:rPr>
          <w:color w:val="000000" w:themeColor="text1"/>
          <w14:textFill>
            <w14:solidFill>
              <w14:schemeClr w14:val="tx1"/>
            </w14:solidFill>
          </w14:textFill>
        </w:rPr>
        <w:noBreakHyphen/>
      </w:r>
      <w:r>
        <w:rPr>
          <w:color w:val="000000" w:themeColor="text1"/>
          <w14:textFill>
            <w14:solidFill>
              <w14:schemeClr w14:val="tx1"/>
            </w14:solidFill>
          </w14:textFill>
        </w:rPr>
        <w:t>主题</w:t>
      </w:r>
      <w:r>
        <w:rPr>
          <w:rFonts w:hint="eastAsia"/>
          <w:color w:val="000000" w:themeColor="text1"/>
          <w14:textFill>
            <w14:solidFill>
              <w14:schemeClr w14:val="tx1"/>
            </w14:solidFill>
          </w14:textFill>
        </w:rPr>
        <w:t>演化</w:t>
      </w:r>
      <w:r>
        <w:rPr>
          <w:color w:val="000000" w:themeColor="text1"/>
          <w14:textFill>
            <w14:solidFill>
              <w14:schemeClr w14:val="tx1"/>
            </w14:solidFill>
          </w14:textFill>
        </w:rPr>
        <w:t>模型刻画各学科知识流动全景；</w:t>
      </w:r>
      <w:r>
        <w:rPr>
          <w:rFonts w:hint="eastAsia"/>
          <w:color w:val="000000" w:themeColor="text1"/>
          <w14:textFill>
            <w14:solidFill>
              <w14:schemeClr w14:val="tx1"/>
            </w14:solidFill>
          </w14:textFill>
        </w:rPr>
        <w:t>在网络结构层面，</w:t>
      </w:r>
      <w:r>
        <w:rPr>
          <w:color w:val="000000" w:themeColor="text1"/>
          <w14:textFill>
            <w14:solidFill>
              <w14:schemeClr w14:val="tx1"/>
            </w14:solidFill>
          </w14:textFill>
        </w:rPr>
        <w:t>结合动态引文网络与作者合作网络，识别由弱</w:t>
      </w:r>
      <w:r>
        <w:rPr>
          <w:rFonts w:hint="eastAsia"/>
          <w:color w:val="000000" w:themeColor="text1"/>
          <w14:textFill>
            <w14:solidFill>
              <w14:schemeClr w14:val="tx1"/>
            </w14:solidFill>
          </w14:textFill>
        </w:rPr>
        <w:t>关系</w:t>
      </w:r>
      <w:r>
        <w:rPr>
          <w:color w:val="000000" w:themeColor="text1"/>
          <w14:textFill>
            <w14:solidFill>
              <w14:schemeClr w14:val="tx1"/>
            </w14:solidFill>
          </w14:textFill>
        </w:rPr>
        <w:t>驱动的结构洞填补与社群突变</w:t>
      </w:r>
      <w:r>
        <w:rPr>
          <w:rFonts w:hint="eastAsia"/>
          <w:color w:val="000000" w:themeColor="text1"/>
          <w14:textFill>
            <w14:solidFill>
              <w14:schemeClr w14:val="tx1"/>
            </w14:solidFill>
          </w14:textFill>
        </w:rPr>
        <w:t>；在语义-弱信号层面，</w:t>
      </w:r>
      <w:r>
        <w:rPr>
          <w:color w:val="000000" w:themeColor="text1"/>
          <w14:textFill>
            <w14:solidFill>
              <w14:schemeClr w14:val="tx1"/>
            </w14:solidFill>
          </w14:textFill>
        </w:rPr>
        <w:t>引入深度语义挖掘和弱信号放大技术，揭示隐性知识重组与跨界碰撞的早期线索；</w:t>
      </w:r>
      <w:r>
        <w:rPr>
          <w:rFonts w:hint="eastAsia"/>
          <w:color w:val="000000" w:themeColor="text1"/>
          <w14:textFill>
            <w14:solidFill>
              <w14:schemeClr w14:val="tx1"/>
            </w14:solidFill>
          </w14:textFill>
        </w:rPr>
        <w:t>在路径耦合层面，</w:t>
      </w:r>
      <w:r>
        <w:rPr>
          <w:color w:val="000000" w:themeColor="text1"/>
          <w14:textFill>
            <w14:solidFill>
              <w14:schemeClr w14:val="tx1"/>
            </w14:solidFill>
          </w14:textFill>
        </w:rPr>
        <w:t>建构显性与隐性路径的耦合演化模型，阐明两者在不同阶段的转换门槛与协同机制。</w:t>
      </w:r>
    </w:p>
    <w:p w14:paraId="5B84257E">
      <w:pPr>
        <w:ind w:firstLine="480"/>
        <w:rPr>
          <w:color w:val="000000" w:themeColor="text1"/>
          <w14:textFill>
            <w14:solidFill>
              <w14:schemeClr w14:val="tx1"/>
            </w14:solidFill>
          </w14:textFill>
        </w:rPr>
      </w:pPr>
      <w:r>
        <w:rPr>
          <w:color w:val="000000" w:themeColor="text1"/>
          <w14:textFill>
            <w14:solidFill>
              <w14:schemeClr w14:val="tx1"/>
            </w14:solidFill>
          </w14:textFill>
        </w:rPr>
        <w:t>通过上述多维</w:t>
      </w:r>
      <w:r>
        <w:rPr>
          <w:rFonts w:hint="eastAsia"/>
          <w:color w:val="000000" w:themeColor="text1"/>
          <w14:textFill>
            <w14:solidFill>
              <w14:schemeClr w14:val="tx1"/>
            </w14:solidFill>
          </w14:textFill>
        </w:rPr>
        <w:t>分析</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有望构建</w:t>
      </w:r>
      <w:r>
        <w:rPr>
          <w:color w:val="000000" w:themeColor="text1"/>
          <w14:textFill>
            <w14:solidFill>
              <w14:schemeClr w14:val="tx1"/>
            </w14:solidFill>
          </w14:textFill>
        </w:rPr>
        <w:t>系统揭示突破性科学创新从</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潜在酝酿</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到</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显性爆发</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的内在动力链条，为创新治理和科技政策提供更具前瞻性的决策支持。</w:t>
      </w:r>
    </w:p>
    <w:p w14:paraId="37C89BD7">
      <w:pPr>
        <w:pStyle w:val="4"/>
      </w:pPr>
      <w:r>
        <w:rPr>
          <w:rFonts w:hint="eastAsia"/>
          <w:lang w:eastAsia="zh"/>
        </w:rPr>
        <w:t>0.3.2.3</w:t>
      </w:r>
      <w:r>
        <w:rPr>
          <w:rFonts w:hint="eastAsia"/>
        </w:rPr>
        <w:t xml:space="preserve"> 突破性科学创新的影响因素</w:t>
      </w:r>
    </w:p>
    <w:p w14:paraId="15DD36B7">
      <w:pPr>
        <w:ind w:firstLine="480"/>
        <w:rPr>
          <w:color w:val="EE0000"/>
        </w:rPr>
      </w:pPr>
      <w:r>
        <w:rPr>
          <w:rFonts w:hint="eastAsia"/>
          <w:color w:val="000000" w:themeColor="text1"/>
          <w14:textFill>
            <w14:solidFill>
              <w14:schemeClr w14:val="tx1"/>
            </w14:solidFill>
          </w14:textFill>
        </w:rPr>
        <w:t>突破性科学创新常被视为偶然事件，</w:t>
      </w:r>
      <w:r>
        <w:rPr>
          <w:color w:val="000000" w:themeColor="text1"/>
          <w14:textFill>
            <w14:solidFill>
              <w14:schemeClr w14:val="tx1"/>
            </w14:solidFill>
          </w14:textFill>
        </w:rPr>
        <w:t>但其背后通常受到系统性因素的深刻影响</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现有研究普遍从知识</w:t>
      </w:r>
      <w:r>
        <w:rPr>
          <w:rFonts w:hint="eastAsia"/>
          <w:color w:val="000000" w:themeColor="text1"/>
          <w14:textFill>
            <w14:solidFill>
              <w14:schemeClr w14:val="tx1"/>
            </w14:solidFill>
          </w14:textFill>
        </w:rPr>
        <w:t>来源</w:t>
      </w:r>
      <w:r>
        <w:rPr>
          <w:color w:val="000000" w:themeColor="text1"/>
          <w14:textFill>
            <w14:solidFill>
              <w14:schemeClr w14:val="tx1"/>
            </w14:solidFill>
          </w14:textFill>
        </w:rPr>
        <w:t>与科研团队两个方面进行探讨</w:t>
      </w:r>
      <w:r>
        <w:rPr>
          <w:rFonts w:hint="eastAsia"/>
          <w:color w:val="000000" w:themeColor="text1"/>
          <w14:textFill>
            <w14:solidFill>
              <w14:schemeClr w14:val="tx1"/>
            </w14:solidFill>
          </w14:textFill>
        </w:rPr>
        <w:t>，见图</w:t>
      </w:r>
      <w:r>
        <w:rPr>
          <w:color w:val="000000" w:themeColor="text1"/>
          <w14:textFill>
            <w14:solidFill>
              <w14:schemeClr w14:val="tx1"/>
            </w14:solidFill>
          </w14:textFill>
        </w:rPr>
        <w:t>0-5</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其中以知识来源为切入点的研究尤为</w:t>
      </w:r>
      <w:r>
        <w:rPr>
          <w:rFonts w:hint="eastAsia"/>
          <w:color w:val="000000" w:themeColor="text1"/>
          <w14:textFill>
            <w14:solidFill>
              <w14:schemeClr w14:val="tx1"/>
            </w14:solidFill>
          </w14:textFill>
        </w:rPr>
        <w:t>丰富，</w:t>
      </w:r>
      <w:r>
        <w:rPr>
          <w:color w:val="000000" w:themeColor="text1"/>
          <w14:textFill>
            <w14:solidFill>
              <w14:schemeClr w14:val="tx1"/>
            </w14:solidFill>
          </w14:textFill>
        </w:rPr>
        <w:t>学者们通常将被引文献作为知识输入的代表，通过分析其来源、结构及关联特征，揭示突破性成果背后的潜在机制</w:t>
      </w:r>
      <w:r>
        <w:rPr>
          <w:rStyle w:val="10"/>
          <w:color w:val="000000" w:themeColor="text1"/>
          <w14:textFill>
            <w14:solidFill>
              <w14:schemeClr w14:val="tx1"/>
            </w14:solidFill>
          </w14:textFill>
        </w:rPr>
        <w:footnoteReference w:id="106"/>
      </w:r>
      <w:r>
        <w:rPr>
          <w:rFonts w:hint="eastAsia"/>
          <w:color w:val="000000" w:themeColor="text1"/>
          <w:vertAlign w:val="superscript"/>
          <w14:textFill>
            <w14:solidFill>
              <w14:schemeClr w14:val="tx1"/>
            </w14:solidFill>
          </w14:textFill>
        </w:rPr>
        <w:t>,</w:t>
      </w:r>
      <w:r>
        <w:rPr>
          <w:rStyle w:val="10"/>
          <w:color w:val="000000" w:themeColor="text1"/>
          <w14:textFill>
            <w14:solidFill>
              <w14:schemeClr w14:val="tx1"/>
            </w14:solidFill>
          </w14:textFill>
        </w:rPr>
        <w:footnoteReference w:id="107"/>
      </w:r>
      <w:r>
        <w:rPr>
          <w:rFonts w:hint="eastAsia"/>
          <w:color w:val="000000" w:themeColor="text1"/>
          <w14:textFill>
            <w14:solidFill>
              <w14:schemeClr w14:val="tx1"/>
            </w14:solidFill>
          </w14:textFill>
        </w:rPr>
        <w:t>。另外，</w:t>
      </w:r>
      <w:r>
        <w:rPr>
          <w:color w:val="000000" w:themeColor="text1"/>
          <w14:textFill>
            <w14:solidFill>
              <w14:schemeClr w14:val="tx1"/>
            </w14:solidFill>
          </w14:textFill>
        </w:rPr>
        <w:t>跨学科知识融合被认为是激发原创性思维的重要路径，不同学科之间的认知张力有助于打破原有研究范式的束缚，催生具有开创性的研究视角和解决方案。因此，科学知识的跨界整合与重组，可能是孕育突破性创新的关键驱动力之一</w:t>
      </w:r>
      <w:r>
        <w:rPr>
          <w:rStyle w:val="10"/>
          <w:color w:val="EE0000"/>
        </w:rPr>
        <w:footnoteReference w:id="108"/>
      </w:r>
      <w:r>
        <w:rPr>
          <w:rFonts w:hint="eastAsia"/>
          <w:color w:val="EE0000"/>
        </w:rPr>
        <w:t>。</w:t>
      </w:r>
    </w:p>
    <w:p w14:paraId="03CDEA05">
      <w:pPr>
        <w:ind w:firstLine="480"/>
        <w:jc w:val="center"/>
      </w:pPr>
      <w:r>
        <w:object>
          <v:shape id="_x0000_i1028" o:spt="75" type="#_x0000_t75" style="height:187.65pt;width:343.15pt;" o:ole="t" filled="f" o:preferrelative="t" stroked="f" coordsize="21600,21600">
            <v:path/>
            <v:fill on="f" focussize="0,0"/>
            <v:stroke on="f" joinstyle="miter"/>
            <v:imagedata r:id="rId13" o:title=""/>
            <o:lock v:ext="edit" aspectratio="t"/>
            <w10:wrap type="none"/>
            <w10:anchorlock/>
          </v:shape>
          <o:OLEObject Type="Embed" ProgID="Visio.Drawing.15" ShapeID="_x0000_i1028" DrawAspect="Content" ObjectID="_1468075728" r:id="rId12">
            <o:LockedField>false</o:LockedField>
          </o:OLEObject>
        </w:object>
      </w:r>
    </w:p>
    <w:p w14:paraId="6288CA2B">
      <w:pPr>
        <w:pStyle w:val="11"/>
        <w:rPr>
          <w:rFonts w:hint="default"/>
          <w:color w:val="000000" w:themeColor="text1"/>
          <w14:textFill>
            <w14:solidFill>
              <w14:schemeClr w14:val="tx1"/>
            </w14:solidFill>
          </w14:textFill>
        </w:rPr>
      </w:pPr>
      <w:bookmarkStart w:id="21" w:name="_Toc29102"/>
      <w:r>
        <w:rPr>
          <w:color w:val="000000" w:themeColor="text1"/>
          <w14:textFill>
            <w14:solidFill>
              <w14:schemeClr w14:val="tx1"/>
            </w14:solidFill>
          </w14:textFill>
        </w:rPr>
        <w:t>图0-5 突破性科学创新影响因素</w:t>
      </w:r>
      <w:bookmarkEnd w:id="21"/>
    </w:p>
    <w:p w14:paraId="20A03C97">
      <w:pPr>
        <w:ind w:firstLine="480"/>
        <w:rPr>
          <w:color w:val="000000" w:themeColor="text1"/>
          <w14:textFill>
            <w14:solidFill>
              <w14:schemeClr w14:val="tx1"/>
            </w14:solidFill>
          </w14:textFill>
        </w:rPr>
      </w:pPr>
      <w:r>
        <w:rPr>
          <w:color w:val="000000" w:themeColor="text1"/>
          <w14:textFill>
            <w14:solidFill>
              <w14:schemeClr w14:val="tx1"/>
            </w14:solidFill>
          </w14:textFill>
        </w:rPr>
        <w:t>跨领域知识类比对于催生突破性科学创新具有积极作用。</w:t>
      </w:r>
      <w:r>
        <w:rPr>
          <w:rFonts w:hint="eastAsia"/>
          <w:color w:val="000000" w:themeColor="text1"/>
          <w14:textFill>
            <w14:solidFill>
              <w14:schemeClr w14:val="tx1"/>
            </w14:solidFill>
          </w14:textFill>
        </w:rPr>
        <w:t>Chan等</w:t>
      </w:r>
      <w:r>
        <w:rPr>
          <w:rStyle w:val="10"/>
          <w:color w:val="000000" w:themeColor="text1"/>
          <w14:textFill>
            <w14:solidFill>
              <w14:schemeClr w14:val="tx1"/>
            </w14:solidFill>
          </w14:textFill>
        </w:rPr>
        <w:footnoteReference w:id="109"/>
      </w:r>
      <w:r>
        <w:rPr>
          <w:color w:val="000000" w:themeColor="text1"/>
          <w14:textFill>
            <w14:solidFill>
              <w14:schemeClr w14:val="tx1"/>
            </w14:solidFill>
          </w14:textFill>
        </w:rPr>
        <w:t>研究指出，若能从</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遥远</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领域进行类比性知识迁移，往往更容易打破既有范式，孕育颠覆性洞见。当前，知识跨界程度通常通过三类可量化特征加以评估：</w:t>
      </w:r>
      <w:r>
        <w:rPr>
          <w:rFonts w:hint="eastAsia"/>
          <w:color w:val="000000" w:themeColor="text1"/>
          <w14:textFill>
            <w14:solidFill>
              <w14:schemeClr w14:val="tx1"/>
            </w14:solidFill>
          </w14:textFill>
        </w:rPr>
        <w:t>①</w:t>
      </w:r>
      <w:r>
        <w:rPr>
          <w:color w:val="000000" w:themeColor="text1"/>
          <w14:textFill>
            <w14:solidFill>
              <w14:schemeClr w14:val="tx1"/>
            </w14:solidFill>
          </w14:textFill>
        </w:rPr>
        <w:t>研究主题的多学科覆盖</w:t>
      </w:r>
      <w:r>
        <w:rPr>
          <w:rStyle w:val="10"/>
          <w:color w:val="000000" w:themeColor="text1"/>
          <w14:textFill>
            <w14:solidFill>
              <w14:schemeClr w14:val="tx1"/>
            </w14:solidFill>
          </w14:textFill>
        </w:rPr>
        <w:footnoteReference w:id="110"/>
      </w:r>
      <w:r>
        <w:rPr>
          <w:rFonts w:hint="eastAsia"/>
          <w:color w:val="000000" w:themeColor="text1"/>
          <w14:textFill>
            <w14:solidFill>
              <w14:schemeClr w14:val="tx1"/>
            </w14:solidFill>
          </w14:textFill>
        </w:rPr>
        <w:t>，②</w:t>
      </w:r>
      <w:r>
        <w:rPr>
          <w:color w:val="000000" w:themeColor="text1"/>
          <w14:textFill>
            <w14:solidFill>
              <w14:schemeClr w14:val="tx1"/>
            </w14:solidFill>
          </w14:textFill>
        </w:rPr>
        <w:t>期刊或会议的学科跨度</w:t>
      </w:r>
      <w:r>
        <w:rPr>
          <w:rStyle w:val="10"/>
          <w:color w:val="000000" w:themeColor="text1"/>
          <w14:textFill>
            <w14:solidFill>
              <w14:schemeClr w14:val="tx1"/>
            </w14:solidFill>
          </w14:textFill>
        </w:rPr>
        <w:footnoteReference w:id="111"/>
      </w:r>
      <w:r>
        <w:rPr>
          <w:rFonts w:hint="eastAsia"/>
          <w:color w:val="000000" w:themeColor="text1"/>
          <w14:textFill>
            <w14:solidFill>
              <w14:schemeClr w14:val="tx1"/>
            </w14:solidFill>
          </w14:textFill>
        </w:rPr>
        <w:t>，③</w:t>
      </w:r>
      <w:r>
        <w:rPr>
          <w:color w:val="000000" w:themeColor="text1"/>
          <w14:textFill>
            <w14:solidFill>
              <w14:schemeClr w14:val="tx1"/>
            </w14:solidFill>
          </w14:textFill>
        </w:rPr>
        <w:t>引用文献的所属学科多样性</w:t>
      </w:r>
      <w:r>
        <w:rPr>
          <w:rStyle w:val="10"/>
          <w:color w:val="000000" w:themeColor="text1"/>
          <w14:textFill>
            <w14:solidFill>
              <w14:schemeClr w14:val="tx1"/>
            </w14:solidFill>
          </w14:textFill>
        </w:rPr>
        <w:footnoteReference w:id="112"/>
      </w:r>
      <w:r>
        <w:rPr>
          <w:rFonts w:hint="eastAsia"/>
          <w:color w:val="000000" w:themeColor="text1"/>
          <w14:textFill>
            <w14:solidFill>
              <w14:schemeClr w14:val="tx1"/>
            </w14:solidFill>
          </w14:textFill>
        </w:rPr>
        <w:t>，</w:t>
      </w:r>
      <w:r>
        <w:rPr>
          <w:color w:val="000000" w:themeColor="text1"/>
          <w14:textFill>
            <w14:solidFill>
              <w14:schemeClr w14:val="tx1"/>
            </w14:solidFill>
          </w14:textFill>
        </w:rPr>
        <w:t>相关实证结果普遍验证了跨学科引用与高影响创新之间的正向关联。研究发现，跨学科知识的整合不仅反映在文献计量指标上，更构成了创新生成的核心机制。技术前沿领域，跨学科的</w:t>
      </w:r>
      <w:r>
        <w:rPr>
          <w:rFonts w:hint="eastAsia"/>
          <w:color w:val="000000" w:themeColor="text1"/>
          <w14:textFill>
            <w14:solidFill>
              <w14:schemeClr w14:val="tx1"/>
            </w14:solidFill>
          </w14:textFill>
        </w:rPr>
        <w:t>引入</w:t>
      </w:r>
      <w:r>
        <w:rPr>
          <w:color w:val="000000" w:themeColor="text1"/>
          <w14:textFill>
            <w14:solidFill>
              <w14:schemeClr w14:val="tx1"/>
            </w14:solidFill>
          </w14:textFill>
        </w:rPr>
        <w:t>常促使研究者识别新颖的理论框架与研究范式，从而显著提升知识创新的边界扩展能力。然而，知识输入并非静态资源，而是伴随时间推移呈现</w:t>
      </w:r>
      <w:r>
        <w:rPr>
          <w:rFonts w:hint="eastAsia"/>
          <w:color w:val="000000" w:themeColor="text1"/>
          <w14:textFill>
            <w14:solidFill>
              <w14:schemeClr w14:val="tx1"/>
            </w14:solidFill>
          </w14:textFill>
        </w:rPr>
        <w:t>“整合</w:t>
      </w:r>
      <w:r>
        <w:rPr>
          <w:color w:val="000000" w:themeColor="text1"/>
          <w14:textFill>
            <w14:solidFill>
              <w14:schemeClr w14:val="tx1"/>
            </w14:solidFill>
          </w14:textFill>
        </w:rPr>
        <w:t>—渗透—扩散—重组</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的动态演进</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仅凭静态切面度量，难以捕捉跨学科知识在不同阶段的流动节奏与融合深度，亦无法揭示其对创新能力累积的时滞效应。因此，未来研究有必要引入时序分析视角，系统探讨知识跨界流动的路径、节奏与转化效率，以进一步揭示其在激发科学突破中的作用机制。</w:t>
      </w:r>
    </w:p>
    <w:p w14:paraId="610FFF6A">
      <w:pPr>
        <w:ind w:firstLine="480"/>
        <w:rPr>
          <w:color w:val="000000" w:themeColor="text1"/>
          <w14:textFill>
            <w14:solidFill>
              <w14:schemeClr w14:val="tx1"/>
            </w14:solidFill>
          </w14:textFill>
        </w:rPr>
      </w:pPr>
      <w:r>
        <w:rPr>
          <w:color w:val="000000" w:themeColor="text1"/>
          <w14:textFill>
            <w14:solidFill>
              <w14:schemeClr w14:val="tx1"/>
            </w14:solidFill>
          </w14:textFill>
        </w:rPr>
        <w:t>以科研团队为单位开展的突破性科学创新研究，主要关注团队成员的基本特征</w:t>
      </w:r>
      <w:r>
        <w:rPr>
          <w:rStyle w:val="10"/>
          <w:color w:val="000000" w:themeColor="text1"/>
          <w14:textFill>
            <w14:solidFill>
              <w14:schemeClr w14:val="tx1"/>
            </w14:solidFill>
          </w14:textFill>
        </w:rPr>
        <w:footnoteReference w:id="113"/>
      </w:r>
      <w:r>
        <w:rPr>
          <w:rFonts w:hint="eastAsia"/>
          <w:color w:val="000000" w:themeColor="text1"/>
          <w:vertAlign w:val="superscript"/>
          <w14:textFill>
            <w14:solidFill>
              <w14:schemeClr w14:val="tx1"/>
            </w14:solidFill>
          </w14:textFill>
        </w:rPr>
        <w:t>,</w:t>
      </w:r>
      <w:r>
        <w:rPr>
          <w:rStyle w:val="10"/>
          <w:color w:val="000000" w:themeColor="text1"/>
          <w14:textFill>
            <w14:solidFill>
              <w14:schemeClr w14:val="tx1"/>
            </w14:solidFill>
          </w14:textFill>
        </w:rPr>
        <w:footnoteReference w:id="114"/>
      </w:r>
      <w:r>
        <w:rPr>
          <w:rFonts w:hint="eastAsia"/>
          <w:color w:val="000000" w:themeColor="text1"/>
          <w14:textFill>
            <w14:solidFill>
              <w14:schemeClr w14:val="tx1"/>
            </w14:solidFill>
          </w14:textFill>
        </w:rPr>
        <w:t>、</w:t>
      </w:r>
      <w:r>
        <w:rPr>
          <w:color w:val="000000" w:themeColor="text1"/>
          <w14:textFill>
            <w14:solidFill>
              <w14:schemeClr w14:val="tx1"/>
            </w14:solidFill>
          </w14:textFill>
        </w:rPr>
        <w:t>知识结构</w:t>
      </w:r>
      <w:r>
        <w:rPr>
          <w:rStyle w:val="10"/>
          <w:color w:val="000000" w:themeColor="text1"/>
          <w14:textFill>
            <w14:solidFill>
              <w14:schemeClr w14:val="tx1"/>
            </w14:solidFill>
          </w14:textFill>
        </w:rPr>
        <w:footnoteReference w:id="115"/>
      </w:r>
      <w:r>
        <w:rPr>
          <w:color w:val="000000" w:themeColor="text1"/>
          <w14:textFill>
            <w14:solidFill>
              <w14:schemeClr w14:val="tx1"/>
            </w14:solidFill>
          </w14:textFill>
        </w:rPr>
        <w:t>以及合作关系</w:t>
      </w:r>
      <w:r>
        <w:rPr>
          <w:rStyle w:val="10"/>
          <w:color w:val="000000" w:themeColor="text1"/>
          <w14:textFill>
            <w14:solidFill>
              <w14:schemeClr w14:val="tx1"/>
            </w14:solidFill>
          </w14:textFill>
        </w:rPr>
        <w:footnoteReference w:id="116"/>
      </w:r>
      <w:r>
        <w:rPr>
          <w:rFonts w:hint="eastAsia"/>
          <w:color w:val="000000" w:themeColor="text1"/>
          <w14:textFill>
            <w14:solidFill>
              <w14:schemeClr w14:val="tx1"/>
            </w14:solidFill>
          </w14:textFill>
        </w:rPr>
        <w:t>等因素。</w:t>
      </w:r>
      <w:r>
        <w:rPr>
          <w:color w:val="000000" w:themeColor="text1"/>
          <w14:textFill>
            <w14:solidFill>
              <w14:schemeClr w14:val="tx1"/>
            </w14:solidFill>
          </w14:textFill>
        </w:rPr>
        <w:t>其中，跨学科合作作为应对复杂科研问题的一种有效机制，因其能够整合异质性知识、提供多视角理解而被广泛认为是促进突破性成果的重要路径</w:t>
      </w:r>
      <w:r>
        <w:rPr>
          <w:rStyle w:val="10"/>
          <w:color w:val="000000" w:themeColor="text1"/>
          <w14:textFill>
            <w14:solidFill>
              <w14:schemeClr w14:val="tx1"/>
            </w14:solidFill>
          </w14:textFill>
        </w:rPr>
        <w:footnoteReference w:id="117"/>
      </w:r>
      <w:r>
        <w:rPr>
          <w:rFonts w:hint="eastAsia"/>
          <w:color w:val="000000" w:themeColor="text1"/>
          <w14:textFill>
            <w14:solidFill>
              <w14:schemeClr w14:val="tx1"/>
            </w14:solidFill>
          </w14:textFill>
        </w:rPr>
        <w:t>。</w:t>
      </w:r>
      <w:r>
        <w:rPr>
          <w:color w:val="000000" w:themeColor="text1"/>
          <w14:textFill>
            <w14:solidFill>
              <w14:schemeClr w14:val="tx1"/>
            </w14:solidFill>
          </w14:textFill>
        </w:rPr>
        <w:t>一方面，异质性背景成员的协作有助于拓宽知识边界、实现方法与技术的互补，从而增强解决问题的能力；另一方面，这种跨学科互动还能促进对科学议题的整体性认知，催生概念范式上的新突破。然而，现有研究主要聚焦于团队的结构性特征，如规模、学科覆盖度或背景多样性等，较少涉及团队内部运行机制中</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隐性合作因素</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的作用。例如，成员之间的信任机制、沟通方式、共同愿景等</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软关系</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知识整合、冲突管理以及协同效率方面可能发挥着关键作用，却尚未得到系统性考察。未来有必要引入组织行为学与团队认知视角，深入探讨这些内隐机制如何影响团队整体的创新效能及其产生突破性成果的潜能，从而为科学创新团队的组织优化与管理策略提供理论支撑与实践启示</w:t>
      </w:r>
      <w:r>
        <w:rPr>
          <w:rFonts w:hint="eastAsia"/>
          <w:color w:val="000000" w:themeColor="text1"/>
          <w14:textFill>
            <w14:solidFill>
              <w14:schemeClr w14:val="tx1"/>
            </w14:solidFill>
          </w14:textFill>
        </w:rPr>
        <w:t>。</w:t>
      </w:r>
    </w:p>
    <w:p w14:paraId="3DC66A70">
      <w:pPr>
        <w:ind w:firstLine="480"/>
        <w:rPr>
          <w:color w:val="000000" w:themeColor="text1"/>
          <w14:textFill>
            <w14:solidFill>
              <w14:schemeClr w14:val="tx1"/>
            </w14:solidFill>
          </w14:textFill>
        </w:rPr>
      </w:pPr>
      <w:r>
        <w:rPr>
          <w:color w:val="000000" w:themeColor="text1"/>
          <w14:textFill>
            <w14:solidFill>
              <w14:schemeClr w14:val="tx1"/>
            </w14:solidFill>
          </w14:textFill>
        </w:rPr>
        <w:t>综上，尽管现有研究已在知识来源与科研团队对突破性科学创新的作用方面取得一定进展，但当前分析多聚焦于单一维度，整体研究视角仍显局限。一方面，学界虽然普遍强调参考文献及其网络结构的意义，但相较于知识来源的外部属性，对文献自身内容特征的关注仍显不足。</w:t>
      </w:r>
      <w:r>
        <w:rPr>
          <w:rFonts w:hint="eastAsia"/>
          <w:color w:val="000000" w:themeColor="text1"/>
          <w14:textFill>
            <w14:solidFill>
              <w14:schemeClr w14:val="tx1"/>
            </w14:solidFill>
          </w14:textFill>
        </w:rPr>
        <w:t>例如，Liu</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X等</w:t>
      </w:r>
      <w:r>
        <w:rPr>
          <w:rStyle w:val="10"/>
          <w:color w:val="000000" w:themeColor="text1"/>
          <w14:textFill>
            <w14:solidFill>
              <w14:schemeClr w14:val="tx1"/>
            </w14:solidFill>
          </w14:textFill>
        </w:rPr>
        <w:footnoteReference w:id="118"/>
      </w:r>
      <w:r>
        <w:rPr>
          <w:color w:val="000000" w:themeColor="text1"/>
          <w14:textFill>
            <w14:solidFill>
              <w14:schemeClr w14:val="tx1"/>
            </w14:solidFill>
          </w14:textFill>
        </w:rPr>
        <w:t>的研究指出，相较于方法类成果，聚焦理论构建或概念创新的研究更可能引发科学突破，提示文献类型与内容组织方式可能对创新潜能具有重要影响。未来研究应拓展至文献本体特征层面，系统探讨其在激发突破性成果中的作用机理。另一方面，现有量化研究在揭示结构性因素方面虽具优势，但对科研过程中的非结构性因素尚缺乏深入探讨。</w:t>
      </w:r>
      <w:r>
        <w:rPr>
          <w:rFonts w:hint="eastAsia"/>
          <w:color w:val="000000" w:themeColor="text1"/>
          <w14:textFill>
            <w14:solidFill>
              <w14:schemeClr w14:val="tx1"/>
            </w14:solidFill>
          </w14:textFill>
        </w:rPr>
        <w:t>例如，Tahamtan</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I等</w:t>
      </w:r>
      <w:r>
        <w:rPr>
          <w:rStyle w:val="10"/>
          <w:color w:val="000000" w:themeColor="text1"/>
          <w14:textFill>
            <w14:solidFill>
              <w14:schemeClr w14:val="tx1"/>
            </w14:solidFill>
          </w14:textFill>
        </w:rPr>
        <w:footnoteReference w:id="119"/>
      </w:r>
      <w:r>
        <w:rPr>
          <w:color w:val="000000" w:themeColor="text1"/>
          <w14:textFill>
            <w14:solidFill>
              <w14:schemeClr w14:val="tx1"/>
            </w14:solidFill>
          </w14:textFill>
        </w:rPr>
        <w:t>通过对突破性成果作者的访谈发现，许多具有突破性的构想源于非正式学术交流或跨界对话，提示真实的创新动因往往难以从传统文献计量路径中直接观测。因此，有必要引入质性研究方法，如半结构化访谈、案例追踪等，从研究人员的行为动因、协作模式和心理认知出发，深入理解突破性创新的生成机制。这种方法上的融合有望揭示目前难以量化捕捉的微观互动过程，为构建更加完整的突破性科学创新研究框架提供支撑</w:t>
      </w:r>
      <w:r>
        <w:rPr>
          <w:rFonts w:hint="eastAsia"/>
          <w:color w:val="000000" w:themeColor="text1"/>
          <w14:textFill>
            <w14:solidFill>
              <w14:schemeClr w14:val="tx1"/>
            </w14:solidFill>
          </w14:textFill>
        </w:rPr>
        <w:t>。</w:t>
      </w:r>
    </w:p>
    <w:p w14:paraId="7FEE17DC">
      <w:pPr>
        <w:pStyle w:val="3"/>
      </w:pPr>
      <w:bookmarkStart w:id="22" w:name="_Toc21929"/>
      <w:r>
        <w:rPr>
          <w:rFonts w:hint="eastAsia"/>
        </w:rPr>
        <w:t>0.3.</w:t>
      </w:r>
      <w:r>
        <w:rPr>
          <w:rFonts w:hint="eastAsia"/>
          <w:lang w:eastAsia="zh"/>
        </w:rPr>
        <w:t>3</w:t>
      </w:r>
      <w:r>
        <w:rPr>
          <w:rFonts w:hint="eastAsia"/>
        </w:rPr>
        <w:t xml:space="preserve"> 突破性科学创新识别</w:t>
      </w:r>
      <w:bookmarkEnd w:id="22"/>
    </w:p>
    <w:p w14:paraId="6C165692">
      <w:pPr>
        <w:pStyle w:val="13"/>
      </w:pPr>
      <w:r>
        <w:rPr>
          <w:rFonts w:hint="eastAsia"/>
        </w:rPr>
        <w:t>0.3.</w:t>
      </w:r>
      <w:r>
        <w:rPr>
          <w:rFonts w:hint="eastAsia"/>
          <w:lang w:eastAsia="zh"/>
        </w:rPr>
        <w:t>3</w:t>
      </w:r>
      <w:r>
        <w:rPr>
          <w:rFonts w:hint="eastAsia"/>
        </w:rPr>
        <w:t>.</w:t>
      </w:r>
      <w:r>
        <w:rPr>
          <w:rFonts w:hint="eastAsia"/>
          <w:lang w:eastAsia="zh"/>
        </w:rPr>
        <w:t>1</w:t>
      </w:r>
      <w:r>
        <w:rPr>
          <w:rFonts w:hint="eastAsia"/>
        </w:rPr>
        <w:t xml:space="preserve"> 突破性科学创新识别的可能性</w:t>
      </w:r>
    </w:p>
    <w:p w14:paraId="3003FE6D">
      <w:pPr>
        <w:ind w:firstLine="480"/>
      </w:pPr>
      <w:r>
        <w:rPr>
          <w:rFonts w:hint="eastAsia"/>
        </w:rPr>
        <w:t>（1）质变分类与过程</w:t>
      </w:r>
    </w:p>
    <w:p w14:paraId="244457EB">
      <w:pPr>
        <w:ind w:firstLine="480"/>
      </w:pPr>
      <w:r>
        <w:rPr>
          <w:rFonts w:hint="eastAsia"/>
        </w:rPr>
        <w:t>突破性科学创新的识别难点在于相关信息匮乏，尤其是对于非连续性突破更是难以获取早期迹象。有学者指出，非连续突破几乎没有可用信息，因此早期预测几乎不可能。</w:t>
      </w:r>
      <w:r>
        <w:t>能引起科学范式变革的科学发现十分有限</w:t>
      </w:r>
      <w:r>
        <w:rPr>
          <w:rStyle w:val="10"/>
        </w:rPr>
        <w:footnoteReference w:id="120"/>
      </w:r>
      <w:r>
        <w:t>，重大突破通常需要大量的隐性知识在相当长的一段时间内通过许多小进步的累积逐渐形成突破，不会一次全部发生进行</w:t>
      </w:r>
      <w:r>
        <w:rPr>
          <w:rStyle w:val="10"/>
        </w:rPr>
        <w:footnoteReference w:id="121"/>
      </w:r>
      <w:r>
        <w:t>。</w:t>
      </w:r>
      <w:r>
        <w:rPr>
          <w:rFonts w:hint="eastAsia"/>
        </w:rPr>
        <w:t>突破性科学创新并非无源之水，它往往是在持续的渐进性创新积累基础上孕育而生</w:t>
      </w:r>
      <w:r>
        <w:rPr>
          <w:rFonts w:hint="eastAsia"/>
          <w:lang w:eastAsia="zh"/>
        </w:rPr>
        <w:t>，</w:t>
      </w:r>
      <w:r>
        <w:t>由量变达到质变，实现突破。</w:t>
      </w:r>
    </w:p>
    <w:p w14:paraId="6CED8E50">
      <w:pPr>
        <w:ind w:firstLine="480"/>
      </w:pPr>
      <w:r>
        <w:t>本</w:t>
      </w:r>
      <w:r>
        <w:rPr>
          <w:rFonts w:hint="eastAsia"/>
        </w:rPr>
        <w:t>小节</w:t>
      </w:r>
      <w:r>
        <w:rPr>
          <w:rFonts w:hint="eastAsia"/>
          <w:lang w:eastAsia="zh"/>
        </w:rPr>
        <w:t>旨在通过“</w:t>
      </w:r>
      <w:r>
        <w:t>量变</w:t>
      </w:r>
      <w:r>
        <w:rPr>
          <w:rFonts w:hint="eastAsia"/>
          <w:lang w:eastAsia="zh"/>
        </w:rPr>
        <w:t>—</w:t>
      </w:r>
      <w:r>
        <w:t>质变</w:t>
      </w:r>
      <w:r>
        <w:rPr>
          <w:rFonts w:hint="eastAsia"/>
          <w:lang w:eastAsia="zh"/>
        </w:rPr>
        <w:t>”</w:t>
      </w:r>
      <w:r>
        <w:t>过程</w:t>
      </w:r>
      <w:r>
        <w:rPr>
          <w:rFonts w:hint="eastAsia"/>
          <w:lang w:eastAsia="zh"/>
        </w:rPr>
        <w:t>，分析</w:t>
      </w:r>
      <w:r>
        <w:t>突破性</w:t>
      </w:r>
      <w:r>
        <w:rPr>
          <w:rFonts w:hint="eastAsia"/>
          <w:lang w:eastAsia="zh"/>
        </w:rPr>
        <w:t>科学</w:t>
      </w:r>
      <w:r>
        <w:t>创新过程中</w:t>
      </w:r>
      <w:r>
        <w:rPr>
          <w:rFonts w:hint="eastAsia"/>
          <w:lang w:eastAsia="zh"/>
        </w:rPr>
        <w:t>所体现</w:t>
      </w:r>
      <w:r>
        <w:t>的连续性与间断性，</w:t>
      </w:r>
      <w:r>
        <w:rPr>
          <w:rFonts w:hint="eastAsia"/>
          <w:lang w:eastAsia="zh"/>
        </w:rPr>
        <w:t>据此</w:t>
      </w:r>
      <w:r>
        <w:t>论证非连续</w:t>
      </w:r>
      <w:r>
        <w:rPr>
          <w:rFonts w:hint="eastAsia"/>
        </w:rPr>
        <w:t>性科学</w:t>
      </w:r>
      <w:r>
        <w:t>突破识别的</w:t>
      </w:r>
      <w:r>
        <w:rPr>
          <w:rFonts w:hint="eastAsia"/>
          <w:lang w:eastAsia="zh"/>
        </w:rPr>
        <w:t>理论</w:t>
      </w:r>
      <w:r>
        <w:t>可行性。质变方式可以分为飞跃论、渐变论和兼容论</w:t>
      </w:r>
      <w:r>
        <w:rPr>
          <w:rStyle w:val="10"/>
        </w:rPr>
        <w:footnoteReference w:id="122"/>
      </w:r>
      <w:r>
        <w:rPr>
          <w:rFonts w:hint="eastAsia"/>
        </w:rPr>
        <w:t>，如图0</w:t>
      </w:r>
      <w:r>
        <w:t>-6</w:t>
      </w:r>
      <w:r>
        <w:rPr>
          <w:rFonts w:hint="eastAsia"/>
        </w:rPr>
        <w:t>所示</w:t>
      </w:r>
      <w:r>
        <w:t>。</w:t>
      </w:r>
    </w:p>
    <w:p w14:paraId="707978E3">
      <w:pPr>
        <w:ind w:firstLine="480"/>
        <w:jc w:val="center"/>
      </w:pPr>
      <w:r>
        <w:object>
          <v:shape id="_x0000_i1029" o:spt="75" type="#_x0000_t75" style="height:149.25pt;width:228.75pt;" o:ole="t" filled="f" o:preferrelative="t" stroked="f" coordsize="21600,21600">
            <v:path/>
            <v:fill on="f" focussize="0,0"/>
            <v:stroke on="f" joinstyle="miter"/>
            <v:imagedata r:id="rId15" o:title=""/>
            <o:lock v:ext="edit" aspectratio="t"/>
            <w10:wrap type="none"/>
            <w10:anchorlock/>
          </v:shape>
          <o:OLEObject Type="Embed" ProgID="Visio.Drawing.15" ShapeID="_x0000_i1029" DrawAspect="Content" ObjectID="_1468075729" r:id="rId14">
            <o:LockedField>false</o:LockedField>
          </o:OLEObject>
        </w:object>
      </w:r>
    </w:p>
    <w:p w14:paraId="7F1F96F8">
      <w:pPr>
        <w:pStyle w:val="11"/>
        <w:rPr>
          <w:rFonts w:hint="default"/>
        </w:rPr>
      </w:pPr>
      <w:bookmarkStart w:id="23" w:name="_Toc12660"/>
      <w:r>
        <w:t>图0-6 质变方式示意图</w:t>
      </w:r>
      <w:bookmarkEnd w:id="23"/>
    </w:p>
    <w:p w14:paraId="79EFA7B2">
      <w:pPr>
        <w:ind w:firstLine="480"/>
        <w:rPr>
          <w:lang w:eastAsia="zh"/>
        </w:rPr>
      </w:pPr>
      <w:r>
        <w:rPr>
          <w:rFonts w:hint="eastAsia"/>
        </w:rPr>
        <w:t>“</w:t>
      </w:r>
      <w:r>
        <w:t>飞跃论</w:t>
      </w:r>
      <w:r>
        <w:rPr>
          <w:rFonts w:hint="eastAsia"/>
        </w:rPr>
        <w:t>”</w:t>
      </w:r>
      <w:r>
        <w:t>认为</w:t>
      </w:r>
      <w:r>
        <w:rPr>
          <w:rFonts w:hint="eastAsia"/>
          <w:lang w:eastAsia="zh"/>
        </w:rPr>
        <w:t>，质变是在量变积累到一定阶段后发生的断裂性转化，即存在明显的不连续点，是一种由旧质态跃迁至新质态的飞跃过程。</w:t>
      </w:r>
    </w:p>
    <w:p w14:paraId="7A013E63">
      <w:pPr>
        <w:ind w:firstLine="480"/>
        <w:rPr>
          <w:lang w:eastAsia="zh"/>
        </w:rPr>
      </w:pPr>
      <w:r>
        <w:rPr>
          <w:rFonts w:hint="eastAsia"/>
        </w:rPr>
        <w:t>“</w:t>
      </w:r>
      <w:r>
        <w:t>渐变论</w:t>
      </w:r>
      <w:r>
        <w:rPr>
          <w:rFonts w:hint="eastAsia"/>
        </w:rPr>
        <w:t>”</w:t>
      </w:r>
      <w:r>
        <w:t>认为</w:t>
      </w:r>
      <w:r>
        <w:rPr>
          <w:rFonts w:hint="eastAsia"/>
          <w:lang w:eastAsia="zh"/>
        </w:rPr>
        <w:t>，质变并非突发性跳跃，而是在多个中间状态的连续过渡中完成，强调新旧质态之间的连续性与融合性，否认“非此即彼”的绝对断裂。</w:t>
      </w:r>
    </w:p>
    <w:p w14:paraId="1CC35D5E">
      <w:pPr>
        <w:ind w:firstLine="480"/>
      </w:pPr>
      <w:r>
        <w:rPr>
          <w:rFonts w:hint="eastAsia"/>
        </w:rPr>
        <w:t>“</w:t>
      </w:r>
      <w:r>
        <w:t>兼容论</w:t>
      </w:r>
      <w:r>
        <w:rPr>
          <w:rFonts w:hint="eastAsia"/>
        </w:rPr>
        <w:t>”</w:t>
      </w:r>
      <w:r>
        <w:rPr>
          <w:rFonts w:hint="eastAsia"/>
          <w:lang w:eastAsia="zh"/>
        </w:rPr>
        <w:t>综合前两者观点，认为质变可表现为突变也可呈现渐变，关键在于系统演化所依赖的条件与环境，</w:t>
      </w:r>
      <w:r>
        <w:t>这些条件可以通过突变理论来把握分析。</w:t>
      </w:r>
    </w:p>
    <w:p w14:paraId="0DE1AD4D">
      <w:pPr>
        <w:ind w:firstLine="480"/>
        <w:rPr>
          <w:lang w:eastAsia="zh"/>
        </w:rPr>
      </w:pPr>
      <w:r>
        <w:t>在区分某一系统的发生与演化过程是渐变还是突变的问题上，突变</w:t>
      </w:r>
      <w:r>
        <w:rPr>
          <w:rFonts w:hint="eastAsia"/>
          <w:lang w:eastAsia="zh"/>
        </w:rPr>
        <w:t>理论指出：系统状态是否经历不稳定点并进入新的稳定态，才是判别其是否发生“突变”的本质标准，而非仅依据中间态的存在或变化速度来判断。</w:t>
      </w:r>
    </w:p>
    <w:p w14:paraId="25C227C2">
      <w:pPr>
        <w:ind w:firstLine="480"/>
      </w:pPr>
      <w:r>
        <w:rPr>
          <w:rFonts w:hint="eastAsia"/>
        </w:rPr>
        <w:t>（2）突破性</w:t>
      </w:r>
      <w:r>
        <w:rPr>
          <w:rFonts w:hint="eastAsia"/>
          <w:lang w:eastAsia="zh"/>
        </w:rPr>
        <w:t>科学</w:t>
      </w:r>
      <w:r>
        <w:rPr>
          <w:rFonts w:hint="eastAsia"/>
        </w:rPr>
        <w:t>创新的连续性与间断性</w:t>
      </w:r>
    </w:p>
    <w:p w14:paraId="247C0D94">
      <w:pPr>
        <w:ind w:firstLine="480"/>
      </w:pPr>
      <w:r>
        <w:rPr>
          <w:rFonts w:hint="eastAsia"/>
        </w:rPr>
        <w:t>突破性科学创新通常被视为科学体系中的“不连续性”事件，属于质变中的“飞跃”式变革，表现为研究主题或理论框架上的间断性发展，似乎与前期研究毫无关联。</w:t>
      </w:r>
      <w:r>
        <w:t>实际上如果</w:t>
      </w:r>
      <w:r>
        <w:rPr>
          <w:rFonts w:hint="eastAsia"/>
        </w:rPr>
        <w:t>“</w:t>
      </w:r>
      <w:r>
        <w:t>放大</w:t>
      </w:r>
      <w:r>
        <w:rPr>
          <w:rFonts w:hint="eastAsia"/>
        </w:rPr>
        <w:t>”</w:t>
      </w:r>
      <w:r>
        <w:t>断点内容，</w:t>
      </w:r>
      <w:r>
        <w:rPr>
          <w:rFonts w:hint="eastAsia"/>
        </w:rPr>
        <w:t>可以发现其在问题域、研究路径或隐性知识上与既有研究存在内在关联。因此，突破性科学创新的产生虽表现为表层间断，实则根植于前期渐进积累的连续过程，这正是间断性科学突破可预测性的理论基础。</w:t>
      </w:r>
      <w:r>
        <w:t>科学的创新发展过程如图0-7所示，O为坐标原点、横轴为时间维度、纵轴为创新性维度。Ⅰ、Ⅱ、Ⅲ、Ⅳ为科学发展的四个渐进性创新阶段，A、B、C表示四阶段过程中的</w:t>
      </w:r>
      <w:r>
        <w:rPr>
          <w:rFonts w:hint="eastAsia"/>
        </w:rPr>
        <w:t>“</w:t>
      </w:r>
      <w:r>
        <w:t>跳跃性</w:t>
      </w:r>
      <w:r>
        <w:rPr>
          <w:rFonts w:hint="eastAsia"/>
        </w:rPr>
        <w:t>”</w:t>
      </w:r>
      <w:r>
        <w:t>突破性</w:t>
      </w:r>
      <w:r>
        <w:rPr>
          <w:rFonts w:hint="eastAsia"/>
          <w:lang w:eastAsia="zh"/>
        </w:rPr>
        <w:t>科学</w:t>
      </w:r>
      <w:r>
        <w:t>创新。将其</w:t>
      </w:r>
      <w:r>
        <w:rPr>
          <w:rFonts w:hint="eastAsia"/>
        </w:rPr>
        <w:t>“</w:t>
      </w:r>
      <w:r>
        <w:t>放大</w:t>
      </w:r>
      <w:r>
        <w:rPr>
          <w:rFonts w:hint="eastAsia"/>
        </w:rPr>
        <w:t>”</w:t>
      </w:r>
      <w:r>
        <w:t>后可知，突破性</w:t>
      </w:r>
      <w:r>
        <w:rPr>
          <w:rFonts w:hint="eastAsia"/>
          <w:lang w:eastAsia="zh"/>
        </w:rPr>
        <w:t>科学</w:t>
      </w:r>
      <w:r>
        <w:t>创新的产生、发展</w:t>
      </w:r>
      <w:r>
        <w:rPr>
          <w:rFonts w:hint="eastAsia"/>
        </w:rPr>
        <w:t>并非完全偶然，而是基于前期研究积累之上的渐进性演化。因此，尽管确实存在如</w:t>
      </w:r>
      <w:r>
        <w:t>Cha-Cha-Cha</w:t>
      </w:r>
      <w:r>
        <w:rPr>
          <w:rFonts w:hint="eastAsia"/>
        </w:rPr>
        <w:t>理论所描述的偶发性重大发现，但对于大多数突破性成果而言，其早期发展路径是可被识别的。如果能够实时监测知识结构中的微小变动，捕捉关键文献在发表初期所展现的潜在影响特征，并深入挖掘其中所蕴含的创新趋势与逻辑线索，便有可能在小规模的研究进展尚未演化为重大突破之前，实现对其潜力的前瞻性识别与判断。</w:t>
      </w:r>
    </w:p>
    <w:p w14:paraId="4621A0E9">
      <w:pPr>
        <w:ind w:firstLine="480"/>
        <w:jc w:val="center"/>
      </w:pPr>
    </w:p>
    <w:p w14:paraId="1326E2B0">
      <w:pPr>
        <w:ind w:left="0" w:leftChars="0" w:firstLine="0" w:firstLineChars="0"/>
        <w:jc w:val="center"/>
        <w:rPr>
          <w:lang w:eastAsia="zh"/>
        </w:rPr>
      </w:pPr>
      <w:r>
        <w:rPr>
          <w:rFonts w:hint="eastAsia"/>
        </w:rPr>
        <w:drawing>
          <wp:inline distT="0" distB="0" distL="114300" distR="114300">
            <wp:extent cx="3785235" cy="2667000"/>
            <wp:effectExtent l="0" t="0" r="12065"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pic:cNvPicPr>
                      <a:picLocks noChangeAspect="1"/>
                    </pic:cNvPicPr>
                  </pic:nvPicPr>
                  <pic:blipFill>
                    <a:blip r:embed="rId16"/>
                    <a:stretch>
                      <a:fillRect/>
                    </a:stretch>
                  </pic:blipFill>
                  <pic:spPr>
                    <a:xfrm>
                      <a:off x="0" y="0"/>
                      <a:ext cx="3785235" cy="2667000"/>
                    </a:xfrm>
                    <a:prstGeom prst="rect">
                      <a:avLst/>
                    </a:prstGeom>
                  </pic:spPr>
                </pic:pic>
              </a:graphicData>
            </a:graphic>
          </wp:inline>
        </w:drawing>
      </w:r>
    </w:p>
    <w:p w14:paraId="55D33DD2">
      <w:pPr>
        <w:pStyle w:val="11"/>
        <w:rPr>
          <w:rFonts w:hint="default"/>
        </w:rPr>
      </w:pPr>
      <w:bookmarkStart w:id="24" w:name="_Toc18995"/>
      <w:r>
        <w:t>图0-7 科学发展进程中的突破性创新</w:t>
      </w:r>
      <w:bookmarkEnd w:id="24"/>
    </w:p>
    <w:p w14:paraId="23F790DC">
      <w:pPr>
        <w:ind w:firstLine="480"/>
      </w:pPr>
      <w:r>
        <w:rPr>
          <w:rFonts w:hint="eastAsia"/>
        </w:rPr>
        <w:t>（3）突破性</w:t>
      </w:r>
      <w:r>
        <w:rPr>
          <w:rFonts w:hint="eastAsia"/>
          <w:lang w:eastAsia="zh"/>
        </w:rPr>
        <w:t>科学</w:t>
      </w:r>
      <w:r>
        <w:rPr>
          <w:rFonts w:hint="eastAsia"/>
        </w:rPr>
        <w:t>创新</w:t>
      </w:r>
      <w:r>
        <w:rPr>
          <w:rFonts w:hint="eastAsia"/>
          <w:lang w:eastAsia="zh"/>
        </w:rPr>
        <w:t>的</w:t>
      </w:r>
      <w:r>
        <w:rPr>
          <w:rFonts w:hint="eastAsia"/>
        </w:rPr>
        <w:t>生命周期特征</w:t>
      </w:r>
    </w:p>
    <w:p w14:paraId="6B7D0D27">
      <w:pPr>
        <w:ind w:firstLine="480"/>
      </w:pPr>
      <w:r>
        <w:t>美国前国防部长</w:t>
      </w:r>
      <w:r>
        <w:rPr>
          <w:rFonts w:hint="eastAsia"/>
        </w:rPr>
        <w:t>R</w:t>
      </w:r>
      <w:r>
        <w:t>umsfeld曾将世界上的事物分成三类</w:t>
      </w:r>
      <w:r>
        <w:rPr>
          <w:rFonts w:hint="eastAsia"/>
        </w:rPr>
        <w:t>：</w:t>
      </w:r>
      <w:r>
        <w:t>Know knows</w:t>
      </w:r>
      <w:r>
        <w:rPr>
          <w:rFonts w:hint="eastAsia"/>
        </w:rPr>
        <w:t>（</w:t>
      </w:r>
      <w:r>
        <w:t>我们能够感知并认识的事物</w:t>
      </w:r>
      <w:r>
        <w:rPr>
          <w:rFonts w:hint="eastAsia"/>
        </w:rPr>
        <w:t>）；</w:t>
      </w:r>
      <w:r>
        <w:t>Know unknows</w:t>
      </w:r>
      <w:r>
        <w:rPr>
          <w:rFonts w:hint="eastAsia"/>
        </w:rPr>
        <w:t>（</w:t>
      </w:r>
      <w:r>
        <w:t>我们已经感知但未被认识的事物</w:t>
      </w:r>
      <w:r>
        <w:rPr>
          <w:rFonts w:hint="eastAsia"/>
        </w:rPr>
        <w:t>）；</w:t>
      </w:r>
      <w:r>
        <w:t>Unknow unknows</w:t>
      </w:r>
      <w:r>
        <w:rPr>
          <w:rFonts w:hint="eastAsia"/>
        </w:rPr>
        <w:t>（</w:t>
      </w:r>
      <w:r>
        <w:t>我们尚未感知且未被认识的事物</w:t>
      </w:r>
      <w:r>
        <w:rPr>
          <w:rFonts w:hint="eastAsia"/>
        </w:rPr>
        <w:t>）</w:t>
      </w:r>
      <w:r>
        <w:rPr>
          <w:rStyle w:val="10"/>
        </w:rPr>
        <w:footnoteReference w:id="123"/>
      </w:r>
      <w:r>
        <w:rPr>
          <w:rFonts w:hint="eastAsia"/>
        </w:rPr>
        <w:t>。</w:t>
      </w:r>
      <w:r>
        <w:t>基于此，依据突破性</w:t>
      </w:r>
      <w:r>
        <w:rPr>
          <w:rFonts w:hint="eastAsia"/>
          <w:lang w:eastAsia="zh"/>
        </w:rPr>
        <w:t>科学</w:t>
      </w:r>
      <w:r>
        <w:t>创新早期迹象的产生、增强、发展到成熟的生命周期，</w:t>
      </w:r>
      <w:r>
        <w:rPr>
          <w:rFonts w:hint="eastAsia"/>
        </w:rPr>
        <w:t>可以</w:t>
      </w:r>
      <w:r>
        <w:t>绘制突破性</w:t>
      </w:r>
      <w:r>
        <w:rPr>
          <w:rFonts w:hint="eastAsia"/>
          <w:lang w:eastAsia="zh"/>
        </w:rPr>
        <w:t>科学</w:t>
      </w:r>
      <w:r>
        <w:t>创新的生命周期示意图</w:t>
      </w:r>
      <w:r>
        <w:rPr>
          <w:rFonts w:hint="eastAsia"/>
        </w:rPr>
        <w:t>，如图0</w:t>
      </w:r>
      <w:r>
        <w:t>-8</w:t>
      </w:r>
      <w:r>
        <w:rPr>
          <w:rFonts w:hint="eastAsia"/>
        </w:rPr>
        <w:t>所示</w:t>
      </w:r>
      <w:r>
        <w:t>，以此阐释每个阶段中早期迹象的可感知与利用情况。</w:t>
      </w:r>
      <w:r>
        <w:rPr>
          <w:rFonts w:hint="eastAsia"/>
        </w:rPr>
        <w:t>图中</w:t>
      </w:r>
      <w:r>
        <w:t>横轴表示时间维度，纵轴表示早期迹象的信号强度，将突破性</w:t>
      </w:r>
      <w:r>
        <w:rPr>
          <w:rFonts w:hint="eastAsia"/>
          <w:lang w:eastAsia="zh"/>
        </w:rPr>
        <w:t>科学</w:t>
      </w:r>
      <w:r>
        <w:t>创新的发展进程分为6个阶段</w:t>
      </w:r>
      <w:r>
        <w:rPr>
          <w:rFonts w:hint="eastAsia"/>
        </w:rPr>
        <w:t>（</w:t>
      </w:r>
      <w:r>
        <w:t>t</w:t>
      </w:r>
      <w:r>
        <w:rPr>
          <w:vertAlign w:val="subscript"/>
        </w:rPr>
        <w:t>0</w:t>
      </w:r>
      <w:r>
        <w:t>～t</w:t>
      </w:r>
      <w:r>
        <w:rPr>
          <w:vertAlign w:val="subscript"/>
        </w:rPr>
        <w:t>5</w:t>
      </w:r>
      <w:r>
        <w:rPr>
          <w:rFonts w:hint="eastAsia"/>
        </w:rPr>
        <w:t>）</w:t>
      </w:r>
      <w:r>
        <w:t>，并具体解读了每个阶段的特征</w:t>
      </w:r>
      <w:r>
        <w:rPr>
          <w:rFonts w:hint="eastAsia"/>
        </w:rPr>
        <w:t>，如表0</w:t>
      </w:r>
      <w:r>
        <w:t>-10</w:t>
      </w:r>
      <w:r>
        <w:rPr>
          <w:rFonts w:hint="eastAsia"/>
        </w:rPr>
        <w:t>所示</w:t>
      </w:r>
      <w:r>
        <w:t>。</w:t>
      </w:r>
    </w:p>
    <w:p w14:paraId="376E8B14">
      <w:pPr>
        <w:ind w:firstLine="480"/>
        <w:jc w:val="center"/>
      </w:pPr>
      <w:r>
        <w:object>
          <v:shape id="_x0000_i1030" o:spt="75" type="#_x0000_t75" style="height:252.75pt;width:319.5pt;" o:ole="t" filled="f" o:preferrelative="t" stroked="f" coordsize="21600,21600">
            <v:path/>
            <v:fill on="f" focussize="0,0"/>
            <v:stroke on="f" joinstyle="miter"/>
            <v:imagedata r:id="rId18" o:title=""/>
            <o:lock v:ext="edit" aspectratio="t"/>
            <w10:wrap type="none"/>
            <w10:anchorlock/>
          </v:shape>
          <o:OLEObject Type="Embed" ProgID="Visio.Drawing.15" ShapeID="_x0000_i1030" DrawAspect="Content" ObjectID="_1468075730" r:id="rId17">
            <o:LockedField>false</o:LockedField>
          </o:OLEObject>
        </w:object>
      </w:r>
    </w:p>
    <w:p w14:paraId="26DA4620">
      <w:pPr>
        <w:pStyle w:val="11"/>
        <w:rPr>
          <w:rFonts w:hint="default"/>
        </w:rPr>
      </w:pPr>
      <w:bookmarkStart w:id="25" w:name="_Toc5617"/>
      <w:r>
        <w:t>图0-8 突破性</w:t>
      </w:r>
      <w:r>
        <w:rPr>
          <w:lang w:eastAsia="zh"/>
        </w:rPr>
        <w:t>科学</w:t>
      </w:r>
      <w:r>
        <w:t>创新的生命周期与信号特征</w:t>
      </w:r>
      <w:bookmarkEnd w:id="25"/>
    </w:p>
    <w:p w14:paraId="1EC0F485">
      <w:pPr>
        <w:pStyle w:val="12"/>
        <w:rPr>
          <w:rFonts w:hint="default"/>
        </w:rPr>
      </w:pPr>
      <w:bookmarkStart w:id="26" w:name="_Toc14608"/>
      <w:r>
        <w:t>表0-10 突破性科学创新生命周期的信号特征与识别难度</w:t>
      </w:r>
      <w:bookmarkEnd w:id="26"/>
    </w:p>
    <w:tbl>
      <w:tblPr>
        <w:tblStyle w:val="7"/>
        <w:tblW w:w="0" w:type="auto"/>
        <w:tblInd w:w="0" w:type="dxa"/>
        <w:tblBorders>
          <w:top w:val="single" w:color="auto" w:sz="4" w:space="0"/>
          <w:left w:val="none" w:color="auto" w:sz="6" w:space="0"/>
          <w:bottom w:val="single" w:color="auto" w:sz="4" w:space="0"/>
          <w:right w:val="none" w:color="auto" w:sz="6" w:space="0"/>
          <w:insideH w:val="outset" w:color="auto" w:sz="6" w:space="0"/>
          <w:insideV w:val="none" w:color="auto" w:sz="6" w:space="0"/>
        </w:tblBorders>
        <w:tblLayout w:type="fixed"/>
        <w:tblCellMar>
          <w:top w:w="0" w:type="dxa"/>
          <w:left w:w="108" w:type="dxa"/>
          <w:bottom w:w="0" w:type="dxa"/>
          <w:right w:w="108" w:type="dxa"/>
        </w:tblCellMar>
      </w:tblPr>
      <w:tblGrid>
        <w:gridCol w:w="562"/>
        <w:gridCol w:w="1418"/>
        <w:gridCol w:w="992"/>
        <w:gridCol w:w="4111"/>
        <w:gridCol w:w="1213"/>
      </w:tblGrid>
      <w:tr w14:paraId="14058722">
        <w:tblPrEx>
          <w:tblBorders>
            <w:top w:val="single" w:color="auto" w:sz="4" w:space="0"/>
            <w:left w:val="none" w:color="auto" w:sz="6" w:space="0"/>
            <w:bottom w:val="single" w:color="auto" w:sz="4" w:space="0"/>
            <w:right w:val="none" w:color="auto" w:sz="6" w:space="0"/>
            <w:insideH w:val="outset" w:color="auto" w:sz="6" w:space="0"/>
            <w:insideV w:val="none" w:color="auto" w:sz="6" w:space="0"/>
          </w:tblBorders>
          <w:tblCellMar>
            <w:top w:w="0" w:type="dxa"/>
            <w:left w:w="108" w:type="dxa"/>
            <w:bottom w:w="0" w:type="dxa"/>
            <w:right w:w="108" w:type="dxa"/>
          </w:tblCellMar>
        </w:tblPrEx>
        <w:tc>
          <w:tcPr>
            <w:tcW w:w="562" w:type="dxa"/>
            <w:tcBorders>
              <w:top w:val="single" w:color="auto" w:sz="4" w:space="0"/>
              <w:left w:val="nil"/>
              <w:bottom w:val="single" w:color="auto" w:sz="4" w:space="0"/>
              <w:right w:val="nil"/>
            </w:tcBorders>
            <w:shd w:val="clear" w:color="auto" w:fill="auto"/>
            <w:vAlign w:val="center"/>
          </w:tcPr>
          <w:p w14:paraId="6B716350">
            <w:pPr>
              <w:pStyle w:val="5"/>
            </w:pPr>
            <w:r>
              <w:rPr>
                <w:rFonts w:hint="eastAsia"/>
              </w:rPr>
              <w:t>时间</w:t>
            </w:r>
          </w:p>
        </w:tc>
        <w:tc>
          <w:tcPr>
            <w:tcW w:w="1418" w:type="dxa"/>
            <w:tcBorders>
              <w:top w:val="single" w:color="auto" w:sz="4" w:space="0"/>
              <w:left w:val="nil"/>
              <w:bottom w:val="single" w:color="auto" w:sz="4" w:space="0"/>
              <w:right w:val="nil"/>
            </w:tcBorders>
            <w:shd w:val="clear" w:color="auto" w:fill="auto"/>
            <w:vAlign w:val="center"/>
          </w:tcPr>
          <w:p w14:paraId="77FBDB76">
            <w:pPr>
              <w:pStyle w:val="5"/>
            </w:pPr>
            <w:r>
              <w:rPr>
                <w:rFonts w:hint="eastAsia"/>
              </w:rPr>
              <w:t>Rumsfeld</w:t>
            </w:r>
          </w:p>
          <w:p w14:paraId="141F312F">
            <w:pPr>
              <w:pStyle w:val="5"/>
            </w:pPr>
            <w:r>
              <w:rPr>
                <w:rFonts w:hint="eastAsia"/>
              </w:rPr>
              <w:t>阶段</w:t>
            </w:r>
          </w:p>
        </w:tc>
        <w:tc>
          <w:tcPr>
            <w:tcW w:w="992" w:type="dxa"/>
            <w:tcBorders>
              <w:top w:val="single" w:color="auto" w:sz="4" w:space="0"/>
              <w:left w:val="nil"/>
              <w:bottom w:val="single" w:color="auto" w:sz="4" w:space="0"/>
              <w:right w:val="nil"/>
            </w:tcBorders>
            <w:shd w:val="clear" w:color="auto" w:fill="auto"/>
            <w:vAlign w:val="center"/>
          </w:tcPr>
          <w:p w14:paraId="0BAEA089">
            <w:pPr>
              <w:pStyle w:val="5"/>
            </w:pPr>
            <w:r>
              <w:rPr>
                <w:rFonts w:hint="eastAsia"/>
              </w:rPr>
              <w:t>生命</w:t>
            </w:r>
          </w:p>
          <w:p w14:paraId="45514DAF">
            <w:pPr>
              <w:pStyle w:val="5"/>
            </w:pPr>
            <w:r>
              <w:rPr>
                <w:rFonts w:hint="eastAsia"/>
              </w:rPr>
              <w:t>周期</w:t>
            </w:r>
          </w:p>
        </w:tc>
        <w:tc>
          <w:tcPr>
            <w:tcW w:w="4111" w:type="dxa"/>
            <w:tcBorders>
              <w:top w:val="single" w:color="auto" w:sz="4" w:space="0"/>
              <w:left w:val="nil"/>
              <w:bottom w:val="single" w:color="auto" w:sz="4" w:space="0"/>
              <w:right w:val="nil"/>
            </w:tcBorders>
            <w:shd w:val="clear" w:color="auto" w:fill="auto"/>
            <w:vAlign w:val="center"/>
          </w:tcPr>
          <w:p w14:paraId="5B1E08F7">
            <w:pPr>
              <w:pStyle w:val="5"/>
            </w:pPr>
            <w:r>
              <w:rPr>
                <w:rFonts w:hint="eastAsia"/>
              </w:rPr>
              <w:t>阶段解读</w:t>
            </w:r>
          </w:p>
        </w:tc>
        <w:tc>
          <w:tcPr>
            <w:tcW w:w="1213" w:type="dxa"/>
            <w:tcBorders>
              <w:top w:val="single" w:color="auto" w:sz="4" w:space="0"/>
              <w:left w:val="nil"/>
              <w:bottom w:val="single" w:color="auto" w:sz="4" w:space="0"/>
              <w:right w:val="nil"/>
            </w:tcBorders>
            <w:shd w:val="clear" w:color="auto" w:fill="auto"/>
            <w:vAlign w:val="center"/>
          </w:tcPr>
          <w:p w14:paraId="2A4AD621">
            <w:pPr>
              <w:pStyle w:val="5"/>
            </w:pPr>
            <w:r>
              <w:rPr>
                <w:rFonts w:hint="eastAsia"/>
              </w:rPr>
              <w:t>识别难度</w:t>
            </w:r>
          </w:p>
        </w:tc>
      </w:tr>
      <w:tr w14:paraId="5C92B863">
        <w:tblPrEx>
          <w:tblBorders>
            <w:top w:val="single" w:color="auto" w:sz="4" w:space="0"/>
            <w:left w:val="none" w:color="auto" w:sz="6" w:space="0"/>
            <w:bottom w:val="single" w:color="auto" w:sz="4" w:space="0"/>
            <w:right w:val="none" w:color="auto" w:sz="6" w:space="0"/>
            <w:insideH w:val="outset" w:color="auto" w:sz="6" w:space="0"/>
            <w:insideV w:val="none" w:color="auto" w:sz="6" w:space="0"/>
          </w:tblBorders>
          <w:tblCellMar>
            <w:top w:w="0" w:type="dxa"/>
            <w:left w:w="108" w:type="dxa"/>
            <w:bottom w:w="0" w:type="dxa"/>
            <w:right w:w="108" w:type="dxa"/>
          </w:tblCellMar>
        </w:tblPrEx>
        <w:tc>
          <w:tcPr>
            <w:tcW w:w="562" w:type="dxa"/>
            <w:tcBorders>
              <w:top w:val="single" w:color="auto" w:sz="4" w:space="0"/>
              <w:left w:val="nil"/>
              <w:bottom w:val="single" w:color="auto" w:sz="4" w:space="0"/>
              <w:right w:val="nil"/>
            </w:tcBorders>
            <w:shd w:val="clear" w:color="auto" w:fill="auto"/>
            <w:vAlign w:val="center"/>
          </w:tcPr>
          <w:p w14:paraId="331DE058">
            <w:pPr>
              <w:pStyle w:val="5"/>
            </w:pPr>
            <w:r>
              <w:t>t</w:t>
            </w:r>
            <w:r>
              <w:rPr>
                <w:vertAlign w:val="subscript"/>
              </w:rPr>
              <w:t>0</w:t>
            </w:r>
          </w:p>
        </w:tc>
        <w:tc>
          <w:tcPr>
            <w:tcW w:w="1418" w:type="dxa"/>
            <w:tcBorders>
              <w:top w:val="single" w:color="auto" w:sz="4" w:space="0"/>
              <w:left w:val="nil"/>
              <w:bottom w:val="single" w:color="auto" w:sz="4" w:space="0"/>
              <w:right w:val="nil"/>
            </w:tcBorders>
            <w:shd w:val="clear" w:color="auto" w:fill="auto"/>
            <w:vAlign w:val="center"/>
          </w:tcPr>
          <w:p w14:paraId="1C346444">
            <w:pPr>
              <w:pStyle w:val="5"/>
            </w:pPr>
            <w:r>
              <w:rPr>
                <w:rFonts w:hint="eastAsia"/>
              </w:rPr>
              <w:t>Unknow unknows</w:t>
            </w:r>
          </w:p>
        </w:tc>
        <w:tc>
          <w:tcPr>
            <w:tcW w:w="992" w:type="dxa"/>
            <w:tcBorders>
              <w:top w:val="single" w:color="auto" w:sz="4" w:space="0"/>
              <w:left w:val="nil"/>
              <w:bottom w:val="single" w:color="auto" w:sz="4" w:space="0"/>
              <w:right w:val="nil"/>
            </w:tcBorders>
            <w:shd w:val="clear" w:color="auto" w:fill="auto"/>
            <w:vAlign w:val="center"/>
          </w:tcPr>
          <w:p w14:paraId="20F74572">
            <w:pPr>
              <w:pStyle w:val="5"/>
            </w:pPr>
            <w:r>
              <w:rPr>
                <w:rFonts w:hint="eastAsia"/>
              </w:rPr>
              <w:t>不可感知阶段</w:t>
            </w:r>
          </w:p>
        </w:tc>
        <w:tc>
          <w:tcPr>
            <w:tcW w:w="4111" w:type="dxa"/>
            <w:tcBorders>
              <w:top w:val="single" w:color="auto" w:sz="4" w:space="0"/>
              <w:left w:val="nil"/>
              <w:bottom w:val="single" w:color="auto" w:sz="4" w:space="0"/>
              <w:right w:val="nil"/>
            </w:tcBorders>
            <w:shd w:val="clear" w:color="auto" w:fill="auto"/>
            <w:vAlign w:val="center"/>
          </w:tcPr>
          <w:p w14:paraId="492FD77E">
            <w:pPr>
              <w:pStyle w:val="5"/>
              <w:rPr>
                <w:lang w:eastAsia="zh"/>
              </w:rPr>
            </w:pPr>
            <w:r>
              <w:rPr>
                <w:rFonts w:hint="eastAsia"/>
                <w:lang w:eastAsia="zh"/>
              </w:rPr>
              <w:t>原有</w:t>
            </w:r>
            <w:r>
              <w:rPr>
                <w:rFonts w:hint="eastAsia"/>
              </w:rPr>
              <w:t>知识体系</w:t>
            </w:r>
            <w:r>
              <w:rPr>
                <w:rFonts w:hint="eastAsia"/>
                <w:lang w:eastAsia="zh"/>
              </w:rPr>
              <w:t>占据主导地位</w:t>
            </w:r>
            <w:r>
              <w:rPr>
                <w:rFonts w:hint="eastAsia"/>
              </w:rPr>
              <w:t>，</w:t>
            </w:r>
            <w:r>
              <w:rPr>
                <w:rFonts w:hint="eastAsia"/>
                <w:lang w:eastAsia="zh"/>
              </w:rPr>
              <w:t>常会出现现有理论难以解释的现象</w:t>
            </w:r>
            <w:r>
              <w:rPr>
                <w:rFonts w:hint="eastAsia"/>
              </w:rPr>
              <w:t>，</w:t>
            </w:r>
            <w:r>
              <w:rPr>
                <w:rFonts w:hint="eastAsia"/>
                <w:lang w:eastAsia="zh"/>
              </w:rPr>
              <w:t>此时早期信号往往超出研究者的认知能力</w:t>
            </w:r>
            <w:r>
              <w:rPr>
                <w:rFonts w:hint="eastAsia"/>
              </w:rPr>
              <w:t>，突破性</w:t>
            </w:r>
            <w:r>
              <w:rPr>
                <w:rFonts w:hint="eastAsia"/>
                <w:lang w:eastAsia="zh"/>
              </w:rPr>
              <w:t>科学</w:t>
            </w:r>
            <w:r>
              <w:rPr>
                <w:rFonts w:hint="eastAsia"/>
              </w:rPr>
              <w:t>创新尚未</w:t>
            </w:r>
            <w:r>
              <w:rPr>
                <w:rFonts w:hint="eastAsia"/>
                <w:lang w:eastAsia="zh"/>
              </w:rPr>
              <w:t>浮现</w:t>
            </w:r>
          </w:p>
        </w:tc>
        <w:tc>
          <w:tcPr>
            <w:tcW w:w="1213" w:type="dxa"/>
            <w:tcBorders>
              <w:top w:val="single" w:color="auto" w:sz="4" w:space="0"/>
              <w:left w:val="nil"/>
              <w:bottom w:val="single" w:color="auto" w:sz="4" w:space="0"/>
              <w:right w:val="nil"/>
            </w:tcBorders>
            <w:shd w:val="clear" w:color="auto" w:fill="auto"/>
            <w:vAlign w:val="center"/>
          </w:tcPr>
          <w:p w14:paraId="4B6AD5A3">
            <w:pPr>
              <w:pStyle w:val="5"/>
            </w:pPr>
            <w:r>
              <w:rPr>
                <w:rFonts w:hint="eastAsia"/>
              </w:rPr>
              <w:t>几乎不可能识别</w:t>
            </w:r>
          </w:p>
        </w:tc>
      </w:tr>
      <w:tr w14:paraId="25A27349">
        <w:tblPrEx>
          <w:tblBorders>
            <w:top w:val="single" w:color="auto" w:sz="4" w:space="0"/>
            <w:left w:val="none" w:color="auto" w:sz="6" w:space="0"/>
            <w:bottom w:val="single" w:color="auto" w:sz="4" w:space="0"/>
            <w:right w:val="none" w:color="auto" w:sz="6" w:space="0"/>
            <w:insideH w:val="outset" w:color="auto" w:sz="6" w:space="0"/>
            <w:insideV w:val="none" w:color="auto" w:sz="6" w:space="0"/>
          </w:tblBorders>
          <w:tblCellMar>
            <w:top w:w="0" w:type="dxa"/>
            <w:left w:w="108" w:type="dxa"/>
            <w:bottom w:w="0" w:type="dxa"/>
            <w:right w:w="108" w:type="dxa"/>
          </w:tblCellMar>
        </w:tblPrEx>
        <w:tc>
          <w:tcPr>
            <w:tcW w:w="562" w:type="dxa"/>
            <w:tcBorders>
              <w:top w:val="single" w:color="auto" w:sz="4" w:space="0"/>
              <w:left w:val="nil"/>
              <w:bottom w:val="single" w:color="auto" w:sz="4" w:space="0"/>
              <w:right w:val="nil"/>
            </w:tcBorders>
            <w:shd w:val="clear" w:color="auto" w:fill="auto"/>
            <w:vAlign w:val="center"/>
          </w:tcPr>
          <w:p w14:paraId="03B89692">
            <w:pPr>
              <w:pStyle w:val="5"/>
              <w:rPr>
                <w:lang w:eastAsia="zh"/>
              </w:rPr>
            </w:pPr>
            <w:r>
              <w:t>t</w:t>
            </w:r>
            <w:r>
              <w:rPr>
                <w:rFonts w:hint="eastAsia"/>
                <w:vertAlign w:val="subscript"/>
                <w:lang w:eastAsia="zh"/>
              </w:rPr>
              <w:t>1</w:t>
            </w:r>
          </w:p>
        </w:tc>
        <w:tc>
          <w:tcPr>
            <w:tcW w:w="1418" w:type="dxa"/>
            <w:tcBorders>
              <w:top w:val="single" w:color="auto" w:sz="4" w:space="0"/>
              <w:left w:val="nil"/>
              <w:bottom w:val="single" w:color="auto" w:sz="4" w:space="0"/>
              <w:right w:val="nil"/>
            </w:tcBorders>
            <w:shd w:val="clear" w:color="auto" w:fill="auto"/>
            <w:vAlign w:val="center"/>
          </w:tcPr>
          <w:p w14:paraId="5B750207">
            <w:pPr>
              <w:pStyle w:val="5"/>
            </w:pPr>
            <w:r>
              <w:rPr>
                <w:rFonts w:hint="eastAsia"/>
              </w:rPr>
              <w:t>Know unknows</w:t>
            </w:r>
          </w:p>
        </w:tc>
        <w:tc>
          <w:tcPr>
            <w:tcW w:w="992" w:type="dxa"/>
            <w:tcBorders>
              <w:top w:val="single" w:color="auto" w:sz="4" w:space="0"/>
              <w:left w:val="nil"/>
              <w:bottom w:val="single" w:color="auto" w:sz="4" w:space="0"/>
              <w:right w:val="nil"/>
            </w:tcBorders>
            <w:shd w:val="clear" w:color="auto" w:fill="auto"/>
            <w:vAlign w:val="center"/>
          </w:tcPr>
          <w:p w14:paraId="32DBC014">
            <w:pPr>
              <w:pStyle w:val="5"/>
            </w:pPr>
            <w:r>
              <w:rPr>
                <w:rFonts w:hint="eastAsia"/>
              </w:rPr>
              <w:t>孕育阶段</w:t>
            </w:r>
          </w:p>
        </w:tc>
        <w:tc>
          <w:tcPr>
            <w:tcW w:w="4111" w:type="dxa"/>
            <w:tcBorders>
              <w:top w:val="single" w:color="auto" w:sz="4" w:space="0"/>
              <w:left w:val="nil"/>
              <w:bottom w:val="single" w:color="auto" w:sz="4" w:space="0"/>
              <w:right w:val="nil"/>
            </w:tcBorders>
            <w:shd w:val="clear" w:color="auto" w:fill="auto"/>
            <w:vAlign w:val="center"/>
          </w:tcPr>
          <w:p w14:paraId="33648A92">
            <w:pPr>
              <w:pStyle w:val="5"/>
              <w:rPr>
                <w:lang w:eastAsia="zh"/>
              </w:rPr>
            </w:pPr>
            <w:r>
              <w:rPr>
                <w:rFonts w:hint="eastAsia"/>
              </w:rPr>
              <w:t>研究人员开始</w:t>
            </w:r>
            <w:r>
              <w:rPr>
                <w:rFonts w:hint="eastAsia"/>
                <w:lang w:eastAsia="zh"/>
              </w:rPr>
              <w:t>尝试引入新知识和理论</w:t>
            </w:r>
            <w:r>
              <w:rPr>
                <w:rFonts w:hint="eastAsia"/>
              </w:rPr>
              <w:t>，新旧知识体系</w:t>
            </w:r>
            <w:r>
              <w:rPr>
                <w:rFonts w:hint="eastAsia"/>
                <w:lang w:eastAsia="zh"/>
              </w:rPr>
              <w:t>并行发展</w:t>
            </w:r>
            <w:r>
              <w:rPr>
                <w:rFonts w:hint="eastAsia"/>
              </w:rPr>
              <w:t>，突破性</w:t>
            </w:r>
            <w:r>
              <w:rPr>
                <w:rFonts w:hint="eastAsia"/>
                <w:lang w:eastAsia="zh"/>
              </w:rPr>
              <w:t>科学</w:t>
            </w:r>
            <w:r>
              <w:rPr>
                <w:rFonts w:hint="eastAsia"/>
              </w:rPr>
              <w:t>创新</w:t>
            </w:r>
            <w:r>
              <w:rPr>
                <w:rFonts w:hint="eastAsia"/>
                <w:lang w:eastAsia="zh"/>
              </w:rPr>
              <w:t>在其中孕育</w:t>
            </w:r>
            <w:r>
              <w:rPr>
                <w:rFonts w:hint="eastAsia"/>
              </w:rPr>
              <w:t>。</w:t>
            </w:r>
            <w:r>
              <w:rPr>
                <w:rFonts w:hint="eastAsia"/>
                <w:lang w:eastAsia="zh"/>
              </w:rPr>
              <w:t>分析人员已注意到初步迹象</w:t>
            </w:r>
            <w:r>
              <w:rPr>
                <w:rFonts w:hint="eastAsia"/>
              </w:rPr>
              <w:t>，但</w:t>
            </w:r>
            <w:r>
              <w:rPr>
                <w:rFonts w:hint="eastAsia"/>
                <w:lang w:eastAsia="zh"/>
              </w:rPr>
              <w:t>这些信号往往零散且关联度不高</w:t>
            </w:r>
            <w:r>
              <w:rPr>
                <w:rFonts w:hint="eastAsia"/>
              </w:rPr>
              <w:t>，</w:t>
            </w:r>
            <w:r>
              <w:rPr>
                <w:rFonts w:hint="eastAsia"/>
                <w:lang w:eastAsia="zh"/>
              </w:rPr>
              <w:t>尚难以进行明确识别与判断</w:t>
            </w:r>
          </w:p>
        </w:tc>
        <w:tc>
          <w:tcPr>
            <w:tcW w:w="1213" w:type="dxa"/>
            <w:tcBorders>
              <w:top w:val="single" w:color="auto" w:sz="4" w:space="0"/>
              <w:left w:val="nil"/>
              <w:bottom w:val="single" w:color="auto" w:sz="4" w:space="0"/>
              <w:right w:val="nil"/>
            </w:tcBorders>
            <w:shd w:val="clear" w:color="auto" w:fill="auto"/>
            <w:vAlign w:val="center"/>
          </w:tcPr>
          <w:p w14:paraId="3324CB92">
            <w:pPr>
              <w:pStyle w:val="5"/>
            </w:pPr>
            <w:r>
              <w:rPr>
                <w:rFonts w:hint="eastAsia"/>
              </w:rPr>
              <w:t>难度极大</w:t>
            </w:r>
          </w:p>
        </w:tc>
      </w:tr>
      <w:tr w14:paraId="2A7AB1A1">
        <w:tblPrEx>
          <w:tblBorders>
            <w:top w:val="single" w:color="auto" w:sz="4" w:space="0"/>
            <w:left w:val="none" w:color="auto" w:sz="6" w:space="0"/>
            <w:bottom w:val="single" w:color="auto" w:sz="4" w:space="0"/>
            <w:right w:val="none" w:color="auto" w:sz="6" w:space="0"/>
            <w:insideH w:val="outset" w:color="auto" w:sz="6" w:space="0"/>
            <w:insideV w:val="none" w:color="auto" w:sz="6" w:space="0"/>
          </w:tblBorders>
          <w:tblCellMar>
            <w:top w:w="0" w:type="dxa"/>
            <w:left w:w="108" w:type="dxa"/>
            <w:bottom w:w="0" w:type="dxa"/>
            <w:right w:w="108" w:type="dxa"/>
          </w:tblCellMar>
        </w:tblPrEx>
        <w:tc>
          <w:tcPr>
            <w:tcW w:w="562" w:type="dxa"/>
            <w:tcBorders>
              <w:top w:val="single" w:color="auto" w:sz="4" w:space="0"/>
              <w:left w:val="nil"/>
              <w:bottom w:val="single" w:color="auto" w:sz="4" w:space="0"/>
              <w:right w:val="nil"/>
            </w:tcBorders>
            <w:shd w:val="clear" w:color="auto" w:fill="auto"/>
            <w:vAlign w:val="center"/>
          </w:tcPr>
          <w:p w14:paraId="642D89CA">
            <w:pPr>
              <w:pStyle w:val="5"/>
            </w:pPr>
            <w:r>
              <w:rPr>
                <w:rFonts w:hint="eastAsia"/>
              </w:rPr>
              <w:t>t</w:t>
            </w:r>
            <w:r>
              <w:rPr>
                <w:rFonts w:hint="eastAsia"/>
                <w:vertAlign w:val="subscript"/>
              </w:rPr>
              <w:t>2</w:t>
            </w:r>
          </w:p>
        </w:tc>
        <w:tc>
          <w:tcPr>
            <w:tcW w:w="1418" w:type="dxa"/>
            <w:vMerge w:val="restart"/>
            <w:tcBorders>
              <w:top w:val="single" w:color="auto" w:sz="4" w:space="0"/>
              <w:left w:val="nil"/>
              <w:bottom w:val="single" w:color="auto" w:sz="4" w:space="0"/>
              <w:right w:val="nil"/>
            </w:tcBorders>
            <w:shd w:val="clear" w:color="auto" w:fill="auto"/>
            <w:vAlign w:val="center"/>
          </w:tcPr>
          <w:p w14:paraId="420BF528">
            <w:pPr>
              <w:pStyle w:val="5"/>
            </w:pPr>
            <w:r>
              <w:rPr>
                <w:rFonts w:hint="eastAsia"/>
              </w:rPr>
              <w:t>Know knows</w:t>
            </w:r>
          </w:p>
        </w:tc>
        <w:tc>
          <w:tcPr>
            <w:tcW w:w="992" w:type="dxa"/>
            <w:tcBorders>
              <w:top w:val="single" w:color="auto" w:sz="4" w:space="0"/>
              <w:left w:val="nil"/>
              <w:bottom w:val="single" w:color="auto" w:sz="4" w:space="0"/>
              <w:right w:val="nil"/>
            </w:tcBorders>
            <w:shd w:val="clear" w:color="auto" w:fill="auto"/>
            <w:vAlign w:val="center"/>
          </w:tcPr>
          <w:p w14:paraId="5FC8D326">
            <w:pPr>
              <w:pStyle w:val="5"/>
            </w:pPr>
            <w:r>
              <w:rPr>
                <w:rFonts w:hint="eastAsia"/>
              </w:rPr>
              <w:t>萌芽阶段</w:t>
            </w:r>
          </w:p>
        </w:tc>
        <w:tc>
          <w:tcPr>
            <w:tcW w:w="4111" w:type="dxa"/>
            <w:tcBorders>
              <w:top w:val="single" w:color="auto" w:sz="4" w:space="0"/>
              <w:left w:val="nil"/>
              <w:bottom w:val="single" w:color="auto" w:sz="4" w:space="0"/>
              <w:right w:val="nil"/>
            </w:tcBorders>
            <w:shd w:val="clear" w:color="auto" w:fill="auto"/>
            <w:vAlign w:val="center"/>
          </w:tcPr>
          <w:p w14:paraId="36594DEB">
            <w:pPr>
              <w:pStyle w:val="5"/>
              <w:rPr>
                <w:lang w:eastAsia="zh"/>
              </w:rPr>
            </w:pPr>
            <w:r>
              <w:rPr>
                <w:rFonts w:hint="eastAsia"/>
              </w:rPr>
              <w:t>突破性</w:t>
            </w:r>
            <w:r>
              <w:rPr>
                <w:rFonts w:hint="eastAsia"/>
                <w:lang w:eastAsia="zh"/>
              </w:rPr>
              <w:t>科学</w:t>
            </w:r>
            <w:r>
              <w:rPr>
                <w:rFonts w:hint="eastAsia"/>
              </w:rPr>
              <w:t>前沿主题</w:t>
            </w:r>
            <w:r>
              <w:rPr>
                <w:rFonts w:hint="eastAsia"/>
                <w:lang w:eastAsia="zh"/>
              </w:rPr>
              <w:t>开始显露，早期信号逐步增强</w:t>
            </w:r>
            <w:r>
              <w:rPr>
                <w:rFonts w:hint="eastAsia"/>
              </w:rPr>
              <w:t>，信息指向性逐渐明晰，加以分析</w:t>
            </w:r>
            <w:r>
              <w:rPr>
                <w:rFonts w:hint="eastAsia"/>
                <w:lang w:eastAsia="zh"/>
              </w:rPr>
              <w:t>有望挖掘潜在有价值信息</w:t>
            </w:r>
          </w:p>
        </w:tc>
        <w:tc>
          <w:tcPr>
            <w:tcW w:w="1213" w:type="dxa"/>
            <w:tcBorders>
              <w:top w:val="single" w:color="auto" w:sz="4" w:space="0"/>
              <w:left w:val="nil"/>
              <w:bottom w:val="single" w:color="auto" w:sz="4" w:space="0"/>
              <w:right w:val="nil"/>
            </w:tcBorders>
            <w:shd w:val="clear" w:color="auto" w:fill="auto"/>
            <w:vAlign w:val="center"/>
          </w:tcPr>
          <w:p w14:paraId="1B0F068B">
            <w:pPr>
              <w:pStyle w:val="5"/>
            </w:pPr>
            <w:r>
              <w:rPr>
                <w:rFonts w:hint="eastAsia"/>
              </w:rPr>
              <w:t>有识别的可能性，难度较大</w:t>
            </w:r>
          </w:p>
        </w:tc>
      </w:tr>
      <w:tr w14:paraId="75E24841">
        <w:tblPrEx>
          <w:tblBorders>
            <w:top w:val="single" w:color="auto" w:sz="4" w:space="0"/>
            <w:left w:val="none" w:color="auto" w:sz="6" w:space="0"/>
            <w:bottom w:val="single" w:color="auto" w:sz="4" w:space="0"/>
            <w:right w:val="none" w:color="auto" w:sz="6" w:space="0"/>
            <w:insideH w:val="outset" w:color="auto" w:sz="6" w:space="0"/>
            <w:insideV w:val="none" w:color="auto" w:sz="6" w:space="0"/>
          </w:tblBorders>
          <w:tblCellMar>
            <w:top w:w="0" w:type="dxa"/>
            <w:left w:w="108" w:type="dxa"/>
            <w:bottom w:w="0" w:type="dxa"/>
            <w:right w:w="108" w:type="dxa"/>
          </w:tblCellMar>
        </w:tblPrEx>
        <w:tc>
          <w:tcPr>
            <w:tcW w:w="562" w:type="dxa"/>
            <w:tcBorders>
              <w:top w:val="single" w:color="auto" w:sz="4" w:space="0"/>
              <w:left w:val="nil"/>
              <w:bottom w:val="single" w:color="auto" w:sz="4" w:space="0"/>
              <w:right w:val="nil"/>
            </w:tcBorders>
            <w:shd w:val="clear" w:color="auto" w:fill="auto"/>
            <w:vAlign w:val="center"/>
          </w:tcPr>
          <w:p w14:paraId="3FFD2AA1">
            <w:pPr>
              <w:pStyle w:val="5"/>
            </w:pPr>
            <w:r>
              <w:rPr>
                <w:rFonts w:hint="eastAsia"/>
              </w:rPr>
              <w:t>t</w:t>
            </w:r>
            <w:r>
              <w:rPr>
                <w:rFonts w:hint="eastAsia"/>
                <w:vertAlign w:val="subscript"/>
              </w:rPr>
              <w:t>3</w:t>
            </w:r>
          </w:p>
        </w:tc>
        <w:tc>
          <w:tcPr>
            <w:tcW w:w="1418" w:type="dxa"/>
            <w:vMerge w:val="continue"/>
            <w:tcBorders>
              <w:top w:val="single" w:color="auto" w:sz="4" w:space="0"/>
              <w:left w:val="nil"/>
              <w:bottom w:val="single" w:color="auto" w:sz="4" w:space="0"/>
              <w:right w:val="nil"/>
            </w:tcBorders>
            <w:shd w:val="clear" w:color="auto" w:fill="auto"/>
            <w:vAlign w:val="center"/>
          </w:tcPr>
          <w:p w14:paraId="6E5944B7">
            <w:pPr>
              <w:pStyle w:val="5"/>
            </w:pPr>
          </w:p>
        </w:tc>
        <w:tc>
          <w:tcPr>
            <w:tcW w:w="992" w:type="dxa"/>
            <w:tcBorders>
              <w:top w:val="single" w:color="auto" w:sz="4" w:space="0"/>
              <w:left w:val="nil"/>
              <w:bottom w:val="single" w:color="auto" w:sz="4" w:space="0"/>
              <w:right w:val="nil"/>
            </w:tcBorders>
            <w:shd w:val="clear" w:color="auto" w:fill="auto"/>
            <w:vAlign w:val="center"/>
          </w:tcPr>
          <w:p w14:paraId="71AE25B3">
            <w:pPr>
              <w:pStyle w:val="5"/>
            </w:pPr>
            <w:r>
              <w:rPr>
                <w:rFonts w:hint="eastAsia"/>
              </w:rPr>
              <w:t>新兴研究</w:t>
            </w:r>
          </w:p>
        </w:tc>
        <w:tc>
          <w:tcPr>
            <w:tcW w:w="4111" w:type="dxa"/>
            <w:tcBorders>
              <w:top w:val="single" w:color="auto" w:sz="4" w:space="0"/>
              <w:left w:val="nil"/>
              <w:bottom w:val="single" w:color="auto" w:sz="4" w:space="0"/>
              <w:right w:val="nil"/>
            </w:tcBorders>
            <w:shd w:val="clear" w:color="auto" w:fill="auto"/>
            <w:vAlign w:val="center"/>
          </w:tcPr>
          <w:p w14:paraId="40E942BB">
            <w:pPr>
              <w:pStyle w:val="5"/>
              <w:rPr>
                <w:lang w:eastAsia="zh"/>
              </w:rPr>
            </w:pPr>
            <w:r>
              <w:rPr>
                <w:rFonts w:hint="eastAsia"/>
              </w:rPr>
              <w:t>突破性</w:t>
            </w:r>
            <w:r>
              <w:rPr>
                <w:rFonts w:hint="eastAsia"/>
                <w:lang w:eastAsia="zh"/>
              </w:rPr>
              <w:t>科学</w:t>
            </w:r>
            <w:r>
              <w:rPr>
                <w:rFonts w:hint="eastAsia"/>
              </w:rPr>
              <w:t>创新</w:t>
            </w:r>
            <w:r>
              <w:rPr>
                <w:rFonts w:hint="eastAsia"/>
                <w:lang w:eastAsia="zh"/>
              </w:rPr>
              <w:t>逐步演化为某一研究领域的前沿热点</w:t>
            </w:r>
            <w:r>
              <w:rPr>
                <w:rFonts w:hint="eastAsia"/>
              </w:rPr>
              <w:t>，</w:t>
            </w:r>
            <w:r>
              <w:rPr>
                <w:rFonts w:hint="eastAsia"/>
                <w:lang w:eastAsia="zh"/>
              </w:rPr>
              <w:t>其潜在价值逐渐被学界认可，</w:t>
            </w:r>
            <w:r>
              <w:rPr>
                <w:rFonts w:hint="eastAsia"/>
              </w:rPr>
              <w:t>吸引</w:t>
            </w:r>
            <w:r>
              <w:rPr>
                <w:rFonts w:hint="eastAsia"/>
                <w:lang w:eastAsia="zh"/>
              </w:rPr>
              <w:t>越来越多研究者参与</w:t>
            </w:r>
            <w:r>
              <w:rPr>
                <w:rFonts w:hint="eastAsia"/>
              </w:rPr>
              <w:t>，</w:t>
            </w:r>
            <w:r>
              <w:rPr>
                <w:rFonts w:hint="eastAsia"/>
                <w:lang w:eastAsia="zh"/>
              </w:rPr>
              <w:t>相关成果数量迅速上升，</w:t>
            </w:r>
            <w:r>
              <w:rPr>
                <w:rFonts w:hint="eastAsia"/>
              </w:rPr>
              <w:t>可获取的信息</w:t>
            </w:r>
            <w:r>
              <w:rPr>
                <w:rFonts w:hint="eastAsia"/>
                <w:lang w:eastAsia="zh"/>
              </w:rPr>
              <w:t>日益丰富</w:t>
            </w:r>
          </w:p>
        </w:tc>
        <w:tc>
          <w:tcPr>
            <w:tcW w:w="1213" w:type="dxa"/>
            <w:tcBorders>
              <w:top w:val="single" w:color="auto" w:sz="4" w:space="0"/>
              <w:left w:val="nil"/>
              <w:bottom w:val="single" w:color="auto" w:sz="4" w:space="0"/>
              <w:right w:val="nil"/>
            </w:tcBorders>
            <w:shd w:val="clear" w:color="auto" w:fill="auto"/>
            <w:vAlign w:val="center"/>
          </w:tcPr>
          <w:p w14:paraId="4FB1DFC4">
            <w:pPr>
              <w:pStyle w:val="5"/>
            </w:pPr>
            <w:r>
              <w:rPr>
                <w:rFonts w:hint="eastAsia"/>
              </w:rPr>
              <w:t>识别难度小</w:t>
            </w:r>
          </w:p>
        </w:tc>
      </w:tr>
      <w:tr w14:paraId="5A44E5BC">
        <w:tblPrEx>
          <w:tblBorders>
            <w:top w:val="single" w:color="auto" w:sz="4" w:space="0"/>
            <w:left w:val="none" w:color="auto" w:sz="6" w:space="0"/>
            <w:bottom w:val="single" w:color="auto" w:sz="4" w:space="0"/>
            <w:right w:val="none" w:color="auto" w:sz="6" w:space="0"/>
            <w:insideH w:val="outset" w:color="auto" w:sz="6" w:space="0"/>
            <w:insideV w:val="none" w:color="auto" w:sz="6" w:space="0"/>
          </w:tblBorders>
          <w:tblCellMar>
            <w:top w:w="0" w:type="dxa"/>
            <w:left w:w="108" w:type="dxa"/>
            <w:bottom w:w="0" w:type="dxa"/>
            <w:right w:w="108" w:type="dxa"/>
          </w:tblCellMar>
        </w:tblPrEx>
        <w:tc>
          <w:tcPr>
            <w:tcW w:w="562" w:type="dxa"/>
            <w:tcBorders>
              <w:top w:val="single" w:color="auto" w:sz="4" w:space="0"/>
              <w:left w:val="nil"/>
              <w:bottom w:val="single" w:color="auto" w:sz="4" w:space="0"/>
              <w:right w:val="nil"/>
            </w:tcBorders>
            <w:shd w:val="clear" w:color="auto" w:fill="auto"/>
            <w:vAlign w:val="center"/>
          </w:tcPr>
          <w:p w14:paraId="04FACE97">
            <w:pPr>
              <w:pStyle w:val="5"/>
            </w:pPr>
            <w:r>
              <w:rPr>
                <w:rFonts w:hint="eastAsia"/>
              </w:rPr>
              <w:t>t</w:t>
            </w:r>
            <w:r>
              <w:rPr>
                <w:rFonts w:hint="eastAsia"/>
                <w:vertAlign w:val="subscript"/>
              </w:rPr>
              <w:t>4</w:t>
            </w:r>
          </w:p>
        </w:tc>
        <w:tc>
          <w:tcPr>
            <w:tcW w:w="1418" w:type="dxa"/>
            <w:vMerge w:val="continue"/>
            <w:tcBorders>
              <w:top w:val="single" w:color="auto" w:sz="4" w:space="0"/>
              <w:left w:val="nil"/>
              <w:bottom w:val="single" w:color="auto" w:sz="4" w:space="0"/>
              <w:right w:val="nil"/>
            </w:tcBorders>
            <w:shd w:val="clear" w:color="auto" w:fill="auto"/>
            <w:vAlign w:val="center"/>
          </w:tcPr>
          <w:p w14:paraId="24D43CC4">
            <w:pPr>
              <w:pStyle w:val="5"/>
            </w:pPr>
          </w:p>
        </w:tc>
        <w:tc>
          <w:tcPr>
            <w:tcW w:w="992" w:type="dxa"/>
            <w:tcBorders>
              <w:top w:val="single" w:color="auto" w:sz="4" w:space="0"/>
              <w:left w:val="nil"/>
              <w:bottom w:val="single" w:color="auto" w:sz="4" w:space="0"/>
              <w:right w:val="nil"/>
            </w:tcBorders>
            <w:shd w:val="clear" w:color="auto" w:fill="auto"/>
            <w:vAlign w:val="center"/>
          </w:tcPr>
          <w:p w14:paraId="7D2BF0BC">
            <w:pPr>
              <w:pStyle w:val="5"/>
            </w:pPr>
            <w:r>
              <w:rPr>
                <w:rFonts w:hint="eastAsia"/>
              </w:rPr>
              <w:t>研究热点</w:t>
            </w:r>
          </w:p>
        </w:tc>
        <w:tc>
          <w:tcPr>
            <w:tcW w:w="4111" w:type="dxa"/>
            <w:tcBorders>
              <w:top w:val="single" w:color="auto" w:sz="4" w:space="0"/>
              <w:left w:val="nil"/>
              <w:bottom w:val="single" w:color="auto" w:sz="4" w:space="0"/>
              <w:right w:val="nil"/>
            </w:tcBorders>
            <w:shd w:val="clear" w:color="auto" w:fill="auto"/>
            <w:vAlign w:val="center"/>
          </w:tcPr>
          <w:p w14:paraId="19BF4BB8">
            <w:pPr>
              <w:pStyle w:val="5"/>
            </w:pPr>
            <w:r>
              <w:rPr>
                <w:rFonts w:hint="eastAsia"/>
              </w:rPr>
              <w:t>随着</w:t>
            </w:r>
            <w:r>
              <w:rPr>
                <w:rFonts w:hint="eastAsia"/>
                <w:lang w:eastAsia="zh"/>
              </w:rPr>
              <w:t>越来越多研究人员的参与</w:t>
            </w:r>
            <w:r>
              <w:rPr>
                <w:rFonts w:hint="eastAsia"/>
              </w:rPr>
              <w:t>，</w:t>
            </w:r>
            <w:r>
              <w:rPr>
                <w:rFonts w:hint="eastAsia"/>
                <w:lang w:eastAsia="zh"/>
              </w:rPr>
              <w:t>突破性科学主题在此阶段受到高度关注</w:t>
            </w:r>
            <w:r>
              <w:rPr>
                <w:rFonts w:hint="eastAsia"/>
              </w:rPr>
              <w:t>，</w:t>
            </w:r>
            <w:r>
              <w:rPr>
                <w:rFonts w:hint="eastAsia"/>
                <w:lang w:eastAsia="zh"/>
              </w:rPr>
              <w:t>研究热度显著上升</w:t>
            </w:r>
            <w:r>
              <w:rPr>
                <w:rFonts w:hint="eastAsia"/>
              </w:rPr>
              <w:t>，但距离突破性</w:t>
            </w:r>
            <w:r>
              <w:rPr>
                <w:rFonts w:hint="eastAsia"/>
                <w:lang w:eastAsia="zh"/>
              </w:rPr>
              <w:t>科学</w:t>
            </w:r>
            <w:r>
              <w:rPr>
                <w:rFonts w:hint="eastAsia"/>
              </w:rPr>
              <w:t>创新最初显现时有较长滞后时间</w:t>
            </w:r>
          </w:p>
        </w:tc>
        <w:tc>
          <w:tcPr>
            <w:tcW w:w="1213" w:type="dxa"/>
            <w:tcBorders>
              <w:top w:val="single" w:color="auto" w:sz="4" w:space="0"/>
              <w:left w:val="nil"/>
              <w:bottom w:val="single" w:color="auto" w:sz="4" w:space="0"/>
              <w:right w:val="nil"/>
            </w:tcBorders>
            <w:shd w:val="clear" w:color="auto" w:fill="auto"/>
            <w:vAlign w:val="center"/>
          </w:tcPr>
          <w:p w14:paraId="5AC88937">
            <w:pPr>
              <w:pStyle w:val="5"/>
            </w:pPr>
            <w:r>
              <w:rPr>
                <w:rFonts w:hint="eastAsia"/>
              </w:rPr>
              <w:t>比较容易</w:t>
            </w:r>
          </w:p>
        </w:tc>
      </w:tr>
      <w:tr w14:paraId="37B68B22">
        <w:tblPrEx>
          <w:tblBorders>
            <w:top w:val="single" w:color="auto" w:sz="4" w:space="0"/>
            <w:left w:val="none" w:color="auto" w:sz="6" w:space="0"/>
            <w:bottom w:val="single" w:color="auto" w:sz="4" w:space="0"/>
            <w:right w:val="none" w:color="auto" w:sz="6" w:space="0"/>
            <w:insideH w:val="outset" w:color="auto" w:sz="6" w:space="0"/>
            <w:insideV w:val="none" w:color="auto" w:sz="6" w:space="0"/>
          </w:tblBorders>
          <w:tblCellMar>
            <w:top w:w="0" w:type="dxa"/>
            <w:left w:w="108" w:type="dxa"/>
            <w:bottom w:w="0" w:type="dxa"/>
            <w:right w:w="108" w:type="dxa"/>
          </w:tblCellMar>
        </w:tblPrEx>
        <w:tc>
          <w:tcPr>
            <w:tcW w:w="562" w:type="dxa"/>
            <w:tcBorders>
              <w:top w:val="single" w:color="auto" w:sz="4" w:space="0"/>
              <w:left w:val="nil"/>
              <w:bottom w:val="single" w:color="auto" w:sz="4" w:space="0"/>
              <w:right w:val="nil"/>
            </w:tcBorders>
            <w:shd w:val="clear" w:color="auto" w:fill="auto"/>
            <w:vAlign w:val="center"/>
          </w:tcPr>
          <w:p w14:paraId="202E4693">
            <w:pPr>
              <w:pStyle w:val="5"/>
            </w:pPr>
            <w:r>
              <w:rPr>
                <w:rFonts w:hint="eastAsia"/>
              </w:rPr>
              <w:t>t</w:t>
            </w:r>
            <w:r>
              <w:rPr>
                <w:rFonts w:hint="eastAsia"/>
                <w:vertAlign w:val="subscript"/>
              </w:rPr>
              <w:t>5</w:t>
            </w:r>
          </w:p>
        </w:tc>
        <w:tc>
          <w:tcPr>
            <w:tcW w:w="1418" w:type="dxa"/>
            <w:vMerge w:val="continue"/>
            <w:tcBorders>
              <w:top w:val="single" w:color="auto" w:sz="4" w:space="0"/>
              <w:left w:val="nil"/>
              <w:bottom w:val="single" w:color="auto" w:sz="4" w:space="0"/>
              <w:right w:val="nil"/>
            </w:tcBorders>
            <w:shd w:val="clear" w:color="auto" w:fill="auto"/>
            <w:vAlign w:val="center"/>
          </w:tcPr>
          <w:p w14:paraId="2A5630BF">
            <w:pPr>
              <w:pStyle w:val="5"/>
            </w:pPr>
          </w:p>
        </w:tc>
        <w:tc>
          <w:tcPr>
            <w:tcW w:w="992" w:type="dxa"/>
            <w:tcBorders>
              <w:top w:val="single" w:color="auto" w:sz="4" w:space="0"/>
              <w:left w:val="nil"/>
              <w:bottom w:val="single" w:color="auto" w:sz="4" w:space="0"/>
              <w:right w:val="nil"/>
            </w:tcBorders>
            <w:shd w:val="clear" w:color="auto" w:fill="auto"/>
            <w:vAlign w:val="center"/>
          </w:tcPr>
          <w:p w14:paraId="4798E3D5">
            <w:pPr>
              <w:pStyle w:val="5"/>
            </w:pPr>
            <w:r>
              <w:rPr>
                <w:rFonts w:hint="eastAsia"/>
              </w:rPr>
              <w:t>回顾性/转化研究</w:t>
            </w:r>
          </w:p>
        </w:tc>
        <w:tc>
          <w:tcPr>
            <w:tcW w:w="4111" w:type="dxa"/>
            <w:tcBorders>
              <w:top w:val="single" w:color="auto" w:sz="4" w:space="0"/>
              <w:left w:val="nil"/>
              <w:bottom w:val="single" w:color="auto" w:sz="4" w:space="0"/>
              <w:right w:val="nil"/>
            </w:tcBorders>
            <w:shd w:val="clear" w:color="auto" w:fill="auto"/>
            <w:vAlign w:val="center"/>
          </w:tcPr>
          <w:p w14:paraId="4F69310E">
            <w:pPr>
              <w:pStyle w:val="5"/>
            </w:pPr>
            <w:r>
              <w:rPr>
                <w:rFonts w:hint="eastAsia"/>
              </w:rPr>
              <w:t>突破性</w:t>
            </w:r>
            <w:r>
              <w:rPr>
                <w:rFonts w:hint="eastAsia"/>
                <w:lang w:eastAsia="zh"/>
              </w:rPr>
              <w:t>科学</w:t>
            </w:r>
            <w:r>
              <w:rPr>
                <w:rFonts w:hint="eastAsia"/>
              </w:rPr>
              <w:t>创新的研究</w:t>
            </w:r>
            <w:r>
              <w:rPr>
                <w:rFonts w:hint="eastAsia"/>
                <w:lang w:eastAsia="zh"/>
              </w:rPr>
              <w:t>进入成熟期</w:t>
            </w:r>
            <w:r>
              <w:rPr>
                <w:rFonts w:hint="eastAsia"/>
              </w:rPr>
              <w:t>，</w:t>
            </w:r>
            <w:r>
              <w:rPr>
                <w:rFonts w:hint="eastAsia"/>
                <w:lang w:eastAsia="zh"/>
              </w:rPr>
              <w:t>相关研究日益丰富，</w:t>
            </w:r>
            <w:r>
              <w:rPr>
                <w:rFonts w:hint="eastAsia"/>
              </w:rPr>
              <w:t>研究人员</w:t>
            </w:r>
            <w:r>
              <w:rPr>
                <w:rFonts w:hint="eastAsia"/>
                <w:lang w:eastAsia="zh"/>
              </w:rPr>
              <w:t>转向</w:t>
            </w:r>
            <w:r>
              <w:rPr>
                <w:rFonts w:hint="eastAsia"/>
              </w:rPr>
              <w:t>回顾性研究或转化型研究</w:t>
            </w:r>
          </w:p>
        </w:tc>
        <w:tc>
          <w:tcPr>
            <w:tcW w:w="1213" w:type="dxa"/>
            <w:tcBorders>
              <w:top w:val="single" w:color="auto" w:sz="4" w:space="0"/>
              <w:left w:val="nil"/>
              <w:bottom w:val="single" w:color="auto" w:sz="4" w:space="0"/>
              <w:right w:val="nil"/>
            </w:tcBorders>
            <w:shd w:val="clear" w:color="auto" w:fill="auto"/>
            <w:vAlign w:val="center"/>
          </w:tcPr>
          <w:p w14:paraId="118BB54A">
            <w:pPr>
              <w:pStyle w:val="5"/>
            </w:pPr>
            <w:r>
              <w:rPr>
                <w:rFonts w:hint="eastAsia"/>
              </w:rPr>
              <w:t>容易</w:t>
            </w:r>
          </w:p>
        </w:tc>
      </w:tr>
    </w:tbl>
    <w:p w14:paraId="71047A7B">
      <w:pPr>
        <w:pStyle w:val="12"/>
        <w:rPr>
          <w:rFonts w:hint="default"/>
        </w:rPr>
      </w:pPr>
    </w:p>
    <w:p w14:paraId="53DBA66F">
      <w:pPr>
        <w:ind w:firstLine="480"/>
      </w:pPr>
      <w:r>
        <w:t>经过以上梳理可知</w:t>
      </w:r>
      <w:r>
        <w:rPr>
          <w:rFonts w:hint="eastAsia"/>
        </w:rPr>
        <w:t>，</w:t>
      </w:r>
      <w:r>
        <w:t>t</w:t>
      </w:r>
      <w:r>
        <w:rPr>
          <w:vertAlign w:val="subscript"/>
        </w:rPr>
        <w:t>0</w:t>
      </w:r>
      <w:r>
        <w:t>和t</w:t>
      </w:r>
      <w:r>
        <w:rPr>
          <w:vertAlign w:val="subscript"/>
        </w:rPr>
        <w:t>1</w:t>
      </w:r>
      <w:r>
        <w:t>阶段标志着科学突破显现的早期信号不可感</w:t>
      </w:r>
      <w:r>
        <w:rPr>
          <w:rFonts w:hint="eastAsia"/>
          <w:lang w:eastAsia="zh"/>
        </w:rPr>
        <w:t>科学</w:t>
      </w:r>
      <w:r>
        <w:t>知，进行识</w:t>
      </w:r>
      <w:r>
        <w:rPr>
          <w:rFonts w:hint="eastAsia"/>
          <w:lang w:eastAsia="zh"/>
        </w:rPr>
        <w:t>别预测几乎是</w:t>
      </w:r>
      <w:r>
        <w:t>不可能的。t</w:t>
      </w:r>
      <w:r>
        <w:rPr>
          <w:vertAlign w:val="subscript"/>
        </w:rPr>
        <w:t>2</w:t>
      </w:r>
      <w:r>
        <w:t>阶段一系列早期信号开始被研究人员感知，此时重点捕捉这些早期信号并加以分析，有发现突破性</w:t>
      </w:r>
      <w:r>
        <w:rPr>
          <w:rFonts w:hint="eastAsia"/>
        </w:rPr>
        <w:t>科学</w:t>
      </w:r>
      <w:r>
        <w:t>创新的可能性。我们认为突破性</w:t>
      </w:r>
      <w:r>
        <w:rPr>
          <w:rFonts w:hint="eastAsia"/>
        </w:rPr>
        <w:t>科学</w:t>
      </w:r>
      <w:r>
        <w:t>创新的早期识别应不晚于t</w:t>
      </w:r>
      <w:r>
        <w:rPr>
          <w:vertAlign w:val="subscript"/>
        </w:rPr>
        <w:t>2</w:t>
      </w:r>
      <w:r>
        <w:t>阶段。</w:t>
      </w:r>
    </w:p>
    <w:p w14:paraId="2C8CE3F1">
      <w:pPr>
        <w:pStyle w:val="13"/>
      </w:pPr>
      <w:r>
        <w:rPr>
          <w:rFonts w:hint="eastAsia"/>
          <w:lang w:eastAsia="zh"/>
        </w:rPr>
        <w:t>0.3.3.2</w:t>
      </w:r>
      <w:r>
        <w:rPr>
          <w:rFonts w:hint="eastAsia"/>
        </w:rPr>
        <w:t xml:space="preserve"> 突破性科学创新识别方法</w:t>
      </w:r>
    </w:p>
    <w:p w14:paraId="34115271">
      <w:pPr>
        <w:ind w:firstLine="480"/>
        <w:rPr>
          <w:lang w:eastAsia="zh"/>
        </w:rPr>
      </w:pPr>
      <w:r>
        <w:rPr>
          <w:rFonts w:hint="eastAsia"/>
          <w:lang w:eastAsia="zh"/>
        </w:rPr>
        <w:t>（1）目前突破性科学创新的识别方法</w:t>
      </w:r>
    </w:p>
    <w:p w14:paraId="1794943E">
      <w:pPr>
        <w:ind w:firstLine="480"/>
        <w:rPr>
          <w:lang w:eastAsia="zh"/>
        </w:rPr>
      </w:pPr>
      <w:r>
        <w:rPr>
          <w:rFonts w:hint="eastAsia"/>
        </w:rPr>
        <w:t>由于突破性科学创新尚无统一定义，导致识别过程复杂且具有挑战性。早期对这类创新的识别主要依赖专家判断的主观判断路径</w:t>
      </w:r>
      <w:r>
        <w:rPr>
          <w:rFonts w:hint="eastAsia"/>
          <w:lang w:eastAsia="zh"/>
        </w:rPr>
        <w:t>，早在</w:t>
      </w:r>
      <w:r>
        <w:t>1977年，Julius等</w:t>
      </w:r>
      <w:r>
        <w:rPr>
          <w:rStyle w:val="10"/>
        </w:rPr>
        <w:footnoteReference w:id="124"/>
      </w:r>
      <w:r>
        <w:rPr>
          <w:rFonts w:hint="eastAsia"/>
        </w:rPr>
        <w:t>就尝试通过专家评审来判断某项科学发现是否可能对制药领域的新技术开发带来关键性影响</w:t>
      </w:r>
      <w:r>
        <w:rPr>
          <w:rFonts w:hint="eastAsia"/>
          <w:lang w:eastAsia="zh"/>
        </w:rPr>
        <w:t>。然而，随着科学文献数据库的逐步完善以及知识结构化手段的发展，突破性科学创新的识别方式也逐渐从专家主导转向基于数据的量化评估路径。为了提高识别效率与客观性，近年来已涌现出多种基于科学计量与知识图谱的方法，用于捕捉具有高潜力的科学突破。</w:t>
      </w:r>
    </w:p>
    <w:p w14:paraId="3A07C42C">
      <w:pPr>
        <w:ind w:firstLine="480"/>
      </w:pPr>
      <w:r>
        <w:rPr>
          <w:rFonts w:hint="eastAsia"/>
        </w:rPr>
        <w:t>①新颖性</w:t>
      </w:r>
    </w:p>
    <w:p w14:paraId="56FDA7EC">
      <w:pPr>
        <w:ind w:firstLine="480"/>
      </w:pPr>
      <w:r>
        <w:rPr>
          <w:rFonts w:hint="eastAsia"/>
        </w:rPr>
        <w:t>突破性科学创新往往孕育于新兴知识或新技术的发展之中</w:t>
      </w:r>
      <w:r>
        <w:rPr>
          <w:rFonts w:hint="eastAsia"/>
          <w:lang w:eastAsia="zh"/>
        </w:rPr>
        <w:t>，</w:t>
      </w:r>
      <w:r>
        <w:rPr>
          <w:rFonts w:hint="eastAsia"/>
        </w:rPr>
        <w:t>基于这一特点，相关研究尝试从新知识的涌现过程</w:t>
      </w:r>
      <w:r>
        <w:rPr>
          <w:rFonts w:hint="eastAsia"/>
          <w:lang w:eastAsia="zh"/>
        </w:rPr>
        <w:t>出发</w:t>
      </w:r>
      <w:r>
        <w:rPr>
          <w:rFonts w:hint="eastAsia"/>
        </w:rPr>
        <w:t>，识别可能引发重大科学突破的创新成果。</w:t>
      </w:r>
    </w:p>
    <w:p w14:paraId="5C1FDDB4">
      <w:pPr>
        <w:pStyle w:val="12"/>
        <w:rPr>
          <w:rFonts w:hint="default"/>
        </w:rPr>
      </w:pPr>
    </w:p>
    <w:p w14:paraId="4D891B7B">
      <w:pPr>
        <w:pStyle w:val="12"/>
        <w:rPr>
          <w:rFonts w:hint="default"/>
        </w:rPr>
      </w:pPr>
      <w:bookmarkStart w:id="27" w:name="_Toc22930"/>
      <w:r>
        <w:t>表0-11 基于知识新颖性的突破性科学创新识别</w:t>
      </w:r>
      <w:bookmarkEnd w:id="27"/>
    </w:p>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79"/>
        <w:gridCol w:w="1917"/>
      </w:tblGrid>
      <w:tr w14:paraId="5F8EBE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tcBorders>
              <w:top w:val="single" w:color="auto" w:sz="4" w:space="0"/>
              <w:bottom w:val="single" w:color="auto" w:sz="4" w:space="0"/>
            </w:tcBorders>
            <w:vAlign w:val="center"/>
          </w:tcPr>
          <w:p w14:paraId="1FF01667">
            <w:pPr>
              <w:pStyle w:val="5"/>
            </w:pPr>
            <w:r>
              <w:rPr>
                <w:rFonts w:hint="eastAsia"/>
              </w:rPr>
              <w:t>描述</w:t>
            </w:r>
          </w:p>
        </w:tc>
        <w:tc>
          <w:tcPr>
            <w:tcW w:w="1917" w:type="dxa"/>
            <w:tcBorders>
              <w:top w:val="single" w:color="auto" w:sz="4" w:space="0"/>
              <w:bottom w:val="single" w:color="auto" w:sz="4" w:space="0"/>
            </w:tcBorders>
            <w:vAlign w:val="center"/>
          </w:tcPr>
          <w:p w14:paraId="5898234A">
            <w:pPr>
              <w:pStyle w:val="5"/>
            </w:pPr>
            <w:r>
              <w:rPr>
                <w:rFonts w:hint="eastAsia"/>
              </w:rPr>
              <w:t>代表性研究</w:t>
            </w:r>
          </w:p>
        </w:tc>
      </w:tr>
      <w:tr w14:paraId="04FE38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tcBorders>
              <w:top w:val="single" w:color="auto" w:sz="4" w:space="0"/>
            </w:tcBorders>
            <w:vAlign w:val="center"/>
          </w:tcPr>
          <w:p w14:paraId="0237AE2E">
            <w:pPr>
              <w:pStyle w:val="5"/>
            </w:pPr>
            <w:r>
              <w:rPr>
                <w:rFonts w:hint="eastAsia"/>
              </w:rPr>
              <w:t>专利引用的新专利越多，专利的新颖性越高，越容易突破创新</w:t>
            </w:r>
          </w:p>
        </w:tc>
        <w:tc>
          <w:tcPr>
            <w:tcW w:w="1917" w:type="dxa"/>
            <w:tcBorders>
              <w:top w:val="single" w:color="auto" w:sz="4" w:space="0"/>
            </w:tcBorders>
            <w:vAlign w:val="center"/>
          </w:tcPr>
          <w:p w14:paraId="2D21CE90">
            <w:pPr>
              <w:pStyle w:val="5"/>
            </w:pPr>
            <w:r>
              <w:rPr>
                <w:rFonts w:hint="eastAsia"/>
              </w:rPr>
              <w:t>Dahlin 和Behrens</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_Ref202005861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[34]</w:t>
            </w:r>
            <w:r>
              <w:rPr>
                <w:color w:val="000000" w:themeColor="text1"/>
                <w:vertAlign w:val="superscript"/>
                <w14:textFill>
                  <w14:solidFill>
                    <w14:schemeClr w14:val="tx1"/>
                  </w14:solidFill>
                </w14:textFill>
              </w:rPr>
              <w:fldChar w:fldCharType="end"/>
            </w:r>
          </w:p>
        </w:tc>
      </w:tr>
      <w:tr w14:paraId="507825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vAlign w:val="center"/>
          </w:tcPr>
          <w:p w14:paraId="27C90905">
            <w:pPr>
              <w:pStyle w:val="5"/>
            </w:pPr>
            <w:r>
              <w:rPr>
                <w:rFonts w:hint="eastAsia"/>
              </w:rPr>
              <w:t>颠覆性的专利相比于非颠覆性专利更依赖于现有知识的重组</w:t>
            </w:r>
          </w:p>
        </w:tc>
        <w:tc>
          <w:tcPr>
            <w:tcW w:w="1917" w:type="dxa"/>
            <w:vAlign w:val="center"/>
          </w:tcPr>
          <w:p w14:paraId="666BCBD9">
            <w:pPr>
              <w:pStyle w:val="5"/>
            </w:pPr>
            <w:r>
              <w:rPr>
                <w:rFonts w:hint="eastAsia"/>
              </w:rPr>
              <w:t>Schoenmakers和Duysters</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_Ref202006350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[47]</w:t>
            </w:r>
            <w:r>
              <w:rPr>
                <w:color w:val="000000" w:themeColor="text1"/>
                <w:vertAlign w:val="superscript"/>
                <w14:textFill>
                  <w14:solidFill>
                    <w14:schemeClr w14:val="tx1"/>
                  </w14:solidFill>
                </w14:textFill>
              </w:rPr>
              <w:fldChar w:fldCharType="end"/>
            </w:r>
          </w:p>
        </w:tc>
      </w:tr>
      <w:tr w14:paraId="0E4784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vAlign w:val="center"/>
          </w:tcPr>
          <w:p w14:paraId="2C36943A">
            <w:pPr>
              <w:pStyle w:val="5"/>
            </w:pPr>
            <w:r>
              <w:rPr>
                <w:rFonts w:hint="eastAsia"/>
              </w:rPr>
              <w:t>建立在全新知识基础上的技术更可能产生突破性创新</w:t>
            </w:r>
          </w:p>
        </w:tc>
        <w:tc>
          <w:tcPr>
            <w:tcW w:w="1917" w:type="dxa"/>
            <w:vAlign w:val="center"/>
          </w:tcPr>
          <w:p w14:paraId="44E131FD">
            <w:pPr>
              <w:pStyle w:val="5"/>
            </w:pPr>
            <w:r>
              <w:t>Malva</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_Ref202006552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[49]</w:t>
            </w:r>
            <w:r>
              <w:rPr>
                <w:color w:val="000000" w:themeColor="text1"/>
                <w:vertAlign w:val="superscript"/>
                <w14:textFill>
                  <w14:solidFill>
                    <w14:schemeClr w14:val="tx1"/>
                  </w14:solidFill>
                </w14:textFill>
              </w:rPr>
              <w:fldChar w:fldCharType="end"/>
            </w:r>
          </w:p>
        </w:tc>
      </w:tr>
      <w:tr w14:paraId="2E20BD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vAlign w:val="center"/>
          </w:tcPr>
          <w:p w14:paraId="68A8DD04">
            <w:pPr>
              <w:pStyle w:val="5"/>
            </w:pPr>
            <w:r>
              <w:rPr>
                <w:rFonts w:hint="eastAsia"/>
              </w:rPr>
              <w:t>专利科学引文反映了专利所依据的科学知识，专利科学引文的数量反映了技术的新颖性，通过科学关联度指标进行表示和计算</w:t>
            </w:r>
          </w:p>
        </w:tc>
        <w:tc>
          <w:tcPr>
            <w:tcW w:w="1917" w:type="dxa"/>
            <w:vAlign w:val="center"/>
          </w:tcPr>
          <w:p w14:paraId="3133DFE2">
            <w:pPr>
              <w:pStyle w:val="5"/>
            </w:pPr>
            <w:r>
              <w:t>Shirabe</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_Ref202011455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[88]</w:t>
            </w:r>
            <w:r>
              <w:rPr>
                <w:color w:val="000000" w:themeColor="text1"/>
                <w:vertAlign w:val="superscript"/>
                <w14:textFill>
                  <w14:solidFill>
                    <w14:schemeClr w14:val="tx1"/>
                  </w14:solidFill>
                </w14:textFill>
              </w:rPr>
              <w:fldChar w:fldCharType="end"/>
            </w:r>
          </w:p>
        </w:tc>
      </w:tr>
      <w:tr w14:paraId="1FA2D1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vAlign w:val="center"/>
          </w:tcPr>
          <w:p w14:paraId="39123CD4">
            <w:pPr>
              <w:pStyle w:val="5"/>
            </w:pPr>
            <w:r>
              <w:rPr>
                <w:rFonts w:hint="eastAsia"/>
              </w:rPr>
              <w:t>科学关联度越高，专利技术的新颖性更强，越容易突破创新</w:t>
            </w:r>
          </w:p>
        </w:tc>
        <w:tc>
          <w:tcPr>
            <w:tcW w:w="1917" w:type="dxa"/>
            <w:vAlign w:val="center"/>
          </w:tcPr>
          <w:p w14:paraId="0BB45162">
            <w:pPr>
              <w:pStyle w:val="5"/>
            </w:pPr>
            <w:r>
              <w:rPr>
                <w:rFonts w:hint="eastAsia"/>
              </w:rPr>
              <w:t>Arts 和</w:t>
            </w:r>
            <w:r>
              <w:t>Veugelers</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_Ref202007759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[71]</w:t>
            </w:r>
            <w:r>
              <w:rPr>
                <w:color w:val="000000" w:themeColor="text1"/>
                <w:vertAlign w:val="superscript"/>
                <w14:textFill>
                  <w14:solidFill>
                    <w14:schemeClr w14:val="tx1"/>
                  </w14:solidFill>
                </w14:textFill>
              </w:rPr>
              <w:fldChar w:fldCharType="end"/>
            </w:r>
          </w:p>
        </w:tc>
      </w:tr>
    </w:tbl>
    <w:p w14:paraId="44407EFF">
      <w:pPr>
        <w:ind w:firstLine="480"/>
      </w:pPr>
      <w:r>
        <w:rPr>
          <w:rFonts w:hint="eastAsia"/>
        </w:rPr>
        <w:t>②知识重组</w:t>
      </w:r>
    </w:p>
    <w:p w14:paraId="7954E4EF">
      <w:pPr>
        <w:ind w:firstLine="480"/>
      </w:pPr>
      <w:r>
        <w:rPr>
          <w:rFonts w:hint="eastAsia"/>
        </w:rPr>
        <w:t>部分学者指出，突破性科学创新往往依赖于对现有知识的重新整合，特别是不同学科间的交叉融合。近年来，学科交叉被广泛关注，正是因为在这些交叉领域更容易孕育出具有重要价值的新知识，从而成为突破性创新识别的重要切入点。</w:t>
      </w:r>
    </w:p>
    <w:p w14:paraId="48DF9F08">
      <w:pPr>
        <w:pStyle w:val="12"/>
        <w:rPr>
          <w:rFonts w:hint="default"/>
        </w:rPr>
      </w:pPr>
      <w:bookmarkStart w:id="28" w:name="_Toc6344"/>
      <w:r>
        <w:t>表0-12 基于知识重组和交叉融合的突破性科学创新识别</w:t>
      </w:r>
      <w:bookmarkEnd w:id="28"/>
    </w:p>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79"/>
        <w:gridCol w:w="1917"/>
      </w:tblGrid>
      <w:tr w14:paraId="3AAB46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tcBorders>
              <w:top w:val="single" w:color="auto" w:sz="4" w:space="0"/>
              <w:bottom w:val="single" w:color="auto" w:sz="4" w:space="0"/>
            </w:tcBorders>
            <w:vAlign w:val="center"/>
          </w:tcPr>
          <w:p w14:paraId="45E4D9A3">
            <w:pPr>
              <w:pStyle w:val="5"/>
            </w:pPr>
            <w:r>
              <w:rPr>
                <w:rFonts w:hint="eastAsia"/>
              </w:rPr>
              <w:t>描述</w:t>
            </w:r>
          </w:p>
        </w:tc>
        <w:tc>
          <w:tcPr>
            <w:tcW w:w="1917" w:type="dxa"/>
            <w:tcBorders>
              <w:top w:val="single" w:color="auto" w:sz="4" w:space="0"/>
              <w:bottom w:val="single" w:color="auto" w:sz="4" w:space="0"/>
            </w:tcBorders>
            <w:vAlign w:val="center"/>
          </w:tcPr>
          <w:p w14:paraId="777E12FC">
            <w:pPr>
              <w:pStyle w:val="5"/>
            </w:pPr>
            <w:r>
              <w:rPr>
                <w:rFonts w:hint="eastAsia"/>
              </w:rPr>
              <w:t>代表性研究</w:t>
            </w:r>
          </w:p>
        </w:tc>
      </w:tr>
      <w:tr w14:paraId="109376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tcBorders>
              <w:top w:val="single" w:color="auto" w:sz="4" w:space="0"/>
            </w:tcBorders>
            <w:vAlign w:val="center"/>
          </w:tcPr>
          <w:p w14:paraId="57B8DD2B">
            <w:pPr>
              <w:pStyle w:val="5"/>
            </w:pPr>
            <w:r>
              <w:rPr>
                <w:rFonts w:hint="eastAsia"/>
              </w:rPr>
              <w:t>突破性创新在相当程度上是基于已有知识的，尤其是来自不同领域的知识，通常是未发生关联的知识之间的重组</w:t>
            </w:r>
          </w:p>
        </w:tc>
        <w:tc>
          <w:tcPr>
            <w:tcW w:w="1917" w:type="dxa"/>
            <w:tcBorders>
              <w:top w:val="single" w:color="auto" w:sz="4" w:space="0"/>
            </w:tcBorders>
            <w:vAlign w:val="center"/>
          </w:tcPr>
          <w:p w14:paraId="6A09AF35">
            <w:pPr>
              <w:pStyle w:val="5"/>
            </w:pPr>
            <w:r>
              <w:rPr>
                <w:rFonts w:hint="eastAsia"/>
              </w:rPr>
              <w:t>Schoenmakers 和Duysters</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_Ref202006350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[47]</w:t>
            </w:r>
            <w:r>
              <w:rPr>
                <w:color w:val="000000" w:themeColor="text1"/>
                <w:vertAlign w:val="superscript"/>
                <w14:textFill>
                  <w14:solidFill>
                    <w14:schemeClr w14:val="tx1"/>
                  </w14:solidFill>
                </w14:textFill>
              </w:rPr>
              <w:fldChar w:fldCharType="end"/>
            </w:r>
          </w:p>
        </w:tc>
      </w:tr>
      <w:tr w14:paraId="24EE53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vAlign w:val="center"/>
          </w:tcPr>
          <w:p w14:paraId="0430E67E">
            <w:pPr>
              <w:pStyle w:val="5"/>
            </w:pPr>
            <w:r>
              <w:rPr>
                <w:rFonts w:hint="eastAsia"/>
              </w:rPr>
              <w:t>交叉融合性越高的专利，产生突破性创新的可能性越高</w:t>
            </w:r>
          </w:p>
        </w:tc>
        <w:tc>
          <w:tcPr>
            <w:tcW w:w="1917" w:type="dxa"/>
            <w:vAlign w:val="center"/>
          </w:tcPr>
          <w:p w14:paraId="63072A4A">
            <w:pPr>
              <w:pStyle w:val="5"/>
            </w:pPr>
            <w:r>
              <w:t>Fleming</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_Ref202011468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[89]</w:t>
            </w:r>
            <w:r>
              <w:rPr>
                <w:color w:val="000000" w:themeColor="text1"/>
                <w:vertAlign w:val="superscript"/>
                <w14:textFill>
                  <w14:solidFill>
                    <w14:schemeClr w14:val="tx1"/>
                  </w14:solidFill>
                </w14:textFill>
              </w:rPr>
              <w:fldChar w:fldCharType="end"/>
            </w:r>
          </w:p>
        </w:tc>
      </w:tr>
      <w:tr w14:paraId="4F65EA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vAlign w:val="center"/>
          </w:tcPr>
          <w:p w14:paraId="66105BD8">
            <w:pPr>
              <w:pStyle w:val="5"/>
            </w:pPr>
            <w:r>
              <w:rPr>
                <w:rFonts w:hint="eastAsia"/>
              </w:rPr>
              <w:t>创新来源于科学知识的交叉融合</w:t>
            </w:r>
          </w:p>
        </w:tc>
        <w:tc>
          <w:tcPr>
            <w:tcW w:w="1917" w:type="dxa"/>
            <w:vAlign w:val="center"/>
          </w:tcPr>
          <w:p w14:paraId="1CA05EEA">
            <w:pPr>
              <w:pStyle w:val="5"/>
            </w:pPr>
            <w:r>
              <w:rPr>
                <w:rFonts w:hint="eastAsia"/>
              </w:rPr>
              <w:t>Narin等</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_Ref202011479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[90]</w:t>
            </w:r>
            <w:r>
              <w:rPr>
                <w:color w:val="000000" w:themeColor="text1"/>
                <w:vertAlign w:val="superscript"/>
                <w14:textFill>
                  <w14:solidFill>
                    <w14:schemeClr w14:val="tx1"/>
                  </w14:solidFill>
                </w14:textFill>
              </w:rPr>
              <w:fldChar w:fldCharType="end"/>
            </w:r>
          </w:p>
        </w:tc>
      </w:tr>
      <w:tr w14:paraId="1D2850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vAlign w:val="center"/>
          </w:tcPr>
          <w:p w14:paraId="13E72877">
            <w:pPr>
              <w:pStyle w:val="5"/>
            </w:pPr>
            <w:r>
              <w:rPr>
                <w:rFonts w:hint="eastAsia"/>
              </w:rPr>
              <w:t>少数突破性创新建立在全新知识基础之上，大部分突破性创新是对现有科学知识的重新组合集成</w:t>
            </w:r>
          </w:p>
        </w:tc>
        <w:tc>
          <w:tcPr>
            <w:tcW w:w="1917" w:type="dxa"/>
            <w:vAlign w:val="center"/>
          </w:tcPr>
          <w:p w14:paraId="26080804">
            <w:pPr>
              <w:pStyle w:val="5"/>
            </w:pPr>
            <w:r>
              <w:t>Hargadon</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_Ref202011489 \r \h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[91]</w:t>
            </w:r>
            <w:r>
              <w:rPr>
                <w:color w:val="000000" w:themeColor="text1"/>
                <w:vertAlign w:val="superscript"/>
                <w14:textFill>
                  <w14:solidFill>
                    <w14:schemeClr w14:val="tx1"/>
                  </w14:solidFill>
                </w14:textFill>
              </w:rPr>
              <w:fldChar w:fldCharType="end"/>
            </w:r>
          </w:p>
        </w:tc>
      </w:tr>
      <w:tr w14:paraId="53E12E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379" w:type="dxa"/>
            <w:vAlign w:val="center"/>
          </w:tcPr>
          <w:p w14:paraId="2EA250AC">
            <w:pPr>
              <w:pStyle w:val="5"/>
            </w:pPr>
            <w:r>
              <w:rPr>
                <w:rFonts w:hint="eastAsia"/>
              </w:rPr>
              <w:t>将学科交叉性纳入突破性论文识别的预测模型中</w:t>
            </w:r>
          </w:p>
        </w:tc>
        <w:tc>
          <w:tcPr>
            <w:tcW w:w="1917" w:type="dxa"/>
            <w:vAlign w:val="center"/>
          </w:tcPr>
          <w:p w14:paraId="23FD9F9E">
            <w:pPr>
              <w:pStyle w:val="5"/>
            </w:pPr>
            <w:r>
              <w:rPr>
                <w:rFonts w:hint="eastAsia"/>
              </w:rPr>
              <w:t>Ponomarev等</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w:instrText>
            </w:r>
            <w:r>
              <w:rPr>
                <w:rFonts w:hint="eastAsia"/>
                <w:color w:val="000000" w:themeColor="text1"/>
                <w:vertAlign w:val="superscript"/>
                <w14:textFill>
                  <w14:solidFill>
                    <w14:schemeClr w14:val="tx1"/>
                  </w14:solidFill>
                </w14:textFill>
              </w:rPr>
              <w:instrText xml:space="preserve">REF _Ref202011497 \r \h</w:instrText>
            </w:r>
            <w:r>
              <w:rPr>
                <w:color w:val="000000" w:themeColor="text1"/>
                <w:vertAlign w:val="superscript"/>
                <w14:textFill>
                  <w14:solidFill>
                    <w14:schemeClr w14:val="tx1"/>
                  </w14:solidFill>
                </w14:textFill>
              </w:rPr>
              <w:instrText xml:space="preserve">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[92]</w:t>
            </w:r>
            <w:r>
              <w:rPr>
                <w:color w:val="000000" w:themeColor="text1"/>
                <w:vertAlign w:val="superscript"/>
                <w14:textFill>
                  <w14:solidFill>
                    <w14:schemeClr w14:val="tx1"/>
                  </w14:solidFill>
                </w14:textFill>
              </w:rPr>
              <w:fldChar w:fldCharType="end"/>
            </w:r>
          </w:p>
        </w:tc>
      </w:tr>
    </w:tbl>
    <w:p w14:paraId="00C8076E">
      <w:pPr>
        <w:ind w:firstLine="480"/>
      </w:pPr>
      <w:r>
        <w:rPr>
          <w:rFonts w:hint="eastAsia"/>
        </w:rPr>
        <w:t>③知识结构</w:t>
      </w:r>
    </w:p>
    <w:p w14:paraId="14D1A802">
      <w:pPr>
        <w:ind w:firstLine="480"/>
      </w:pPr>
      <w:r>
        <w:rPr>
          <w:color w:val="000000" w:themeColor="text1"/>
          <w14:textFill>
            <w14:solidFill>
              <w14:schemeClr w14:val="tx1"/>
            </w14:solidFill>
          </w14:textFill>
        </w:rPr>
        <w:t>突破性</w:t>
      </w:r>
      <w:r>
        <w:rPr>
          <w:rFonts w:hint="eastAsia"/>
          <w:color w:val="000000" w:themeColor="text1"/>
          <w14:textFill>
            <w14:solidFill>
              <w14:schemeClr w14:val="tx1"/>
            </w14:solidFill>
          </w14:textFill>
        </w:rPr>
        <w:t>科学</w:t>
      </w:r>
      <w:r>
        <w:rPr>
          <w:color w:val="000000" w:themeColor="text1"/>
          <w14:textFill>
            <w14:solidFill>
              <w14:schemeClr w14:val="tx1"/>
            </w14:solidFill>
          </w14:textFill>
        </w:rPr>
        <w:t>创新会</w:t>
      </w:r>
      <w:r>
        <w:rPr>
          <w:rFonts w:hint="eastAsia"/>
          <w:color w:val="000000" w:themeColor="text1"/>
          <w:lang w:eastAsia="zh"/>
          <w14:textFill>
            <w14:solidFill>
              <w14:schemeClr w14:val="tx1"/>
            </w14:solidFill>
          </w14:textFill>
        </w:rPr>
        <w:t>重塑知识结构</w:t>
      </w:r>
      <w:r>
        <w:rPr>
          <w:color w:val="000000" w:themeColor="text1"/>
          <w14:textFill>
            <w14:solidFill>
              <w14:schemeClr w14:val="tx1"/>
            </w14:solidFill>
          </w14:textFill>
        </w:rPr>
        <w:t>。网络动态视角下，新信息的</w:t>
      </w:r>
      <w:r>
        <w:rPr>
          <w:rFonts w:hint="eastAsia"/>
          <w:color w:val="000000" w:themeColor="text1"/>
          <w14:textFill>
            <w14:solidFill>
              <w14:schemeClr w14:val="tx1"/>
            </w14:solidFill>
          </w14:textFill>
        </w:rPr>
        <w:t>不断涌入会对</w:t>
      </w:r>
      <w:r>
        <w:rPr>
          <w:color w:val="000000" w:themeColor="text1"/>
          <w14:textFill>
            <w14:solidFill>
              <w14:schemeClr w14:val="tx1"/>
            </w14:solidFill>
          </w14:textFill>
        </w:rPr>
        <w:t>知识网络结构的稳定性</w:t>
      </w:r>
      <w:r>
        <w:rPr>
          <w:rFonts w:hint="eastAsia"/>
          <w:color w:val="000000" w:themeColor="text1"/>
          <w14:textFill>
            <w14:solidFill>
              <w14:schemeClr w14:val="tx1"/>
            </w14:solidFill>
          </w14:textFill>
        </w:rPr>
        <w:t>产生影响</w:t>
      </w:r>
      <w:r>
        <w:rPr>
          <w:rStyle w:val="10"/>
          <w:color w:val="000000" w:themeColor="text1"/>
          <w14:textFill>
            <w14:solidFill>
              <w14:schemeClr w14:val="tx1"/>
            </w14:solidFill>
          </w14:textFill>
        </w:rPr>
        <w:footnoteReference w:id="125"/>
      </w:r>
      <w:r>
        <w:rPr>
          <w:color w:val="000000" w:themeColor="text1"/>
          <w14:textFill>
            <w14:solidFill>
              <w14:schemeClr w14:val="tx1"/>
            </w14:solidFill>
          </w14:textFill>
        </w:rPr>
        <w:t>，</w:t>
      </w:r>
      <w:r>
        <w:rPr>
          <w:rFonts w:hint="eastAsia"/>
        </w:rPr>
        <w:t>因此，通过衡量网络结构的变化幅度，可以识别出那些对原有知识体系产生显著影响的创新，其中引发网络剧烈变动的节点往往代表潜在的变革性创新</w:t>
      </w:r>
      <w:r>
        <w:t>。</w:t>
      </w:r>
    </w:p>
    <w:p w14:paraId="4A270C2D">
      <w:pPr>
        <w:ind w:firstLine="480"/>
      </w:pPr>
      <w:r>
        <w:rPr>
          <w:rFonts w:hint="eastAsia"/>
          <w:lang w:eastAsia="zh"/>
        </w:rPr>
        <w:t>宏观层面上，</w:t>
      </w:r>
      <w:r>
        <w:t>科学知识网络</w:t>
      </w:r>
      <w:r>
        <w:rPr>
          <w:rFonts w:hint="eastAsia"/>
          <w:lang w:eastAsia="zh"/>
        </w:rPr>
        <w:t>可划分为</w:t>
      </w:r>
      <w:r>
        <w:t>知识载体网络、知识本体网络和知识主体网络三种网络</w:t>
      </w:r>
      <w:r>
        <w:rPr>
          <w:rStyle w:val="10"/>
        </w:rPr>
        <w:footnoteReference w:id="126"/>
      </w:r>
      <w:r>
        <w:rPr>
          <w:rFonts w:hint="eastAsia"/>
          <w:lang w:eastAsia="zh"/>
        </w:rPr>
        <w:t>，</w:t>
      </w:r>
      <w:r>
        <w:t>在利用科学知识网络对突破性创新展开预测时，离不开对复杂网络的研究和解读。</w:t>
      </w:r>
      <w:r>
        <w:rPr>
          <w:rFonts w:hint="eastAsia"/>
        </w:rPr>
        <w:t>现有研究</w:t>
      </w:r>
      <w:r>
        <w:rPr>
          <w:rFonts w:hint="eastAsia"/>
          <w:lang w:eastAsia="zh"/>
        </w:rPr>
        <w:t>主要</w:t>
      </w:r>
      <w:r>
        <w:rPr>
          <w:rFonts w:hint="eastAsia"/>
        </w:rPr>
        <w:t>聚焦于复杂网络的模型构建、结构测度及网络动力学三个方面</w:t>
      </w:r>
      <w:r>
        <w:rPr>
          <w:rStyle w:val="10"/>
        </w:rPr>
        <w:footnoteReference w:id="127"/>
      </w:r>
      <w:r>
        <w:t>。张发亮等</w:t>
      </w:r>
      <w:r>
        <w:rPr>
          <w:rStyle w:val="10"/>
        </w:rPr>
        <w:footnoteReference w:id="128"/>
      </w:r>
      <w:r>
        <w:rPr>
          <w:rFonts w:hint="eastAsia"/>
        </w:rPr>
        <w:t>指出，基于词语构建的学科子结构（如研究主题或关键词）的组成及其连接关系，可以作为知识结构的表现形式</w:t>
      </w:r>
      <w:r>
        <w:t>。</w:t>
      </w:r>
    </w:p>
    <w:p w14:paraId="570AE935">
      <w:pPr>
        <w:ind w:firstLine="480"/>
      </w:pPr>
      <w:r>
        <w:t>Dahlin和Behrens</w:t>
      </w:r>
      <w:r>
        <w:rPr>
          <w:rStyle w:val="10"/>
        </w:rPr>
        <w:footnoteReference w:id="129"/>
      </w:r>
      <w:r>
        <w:rPr>
          <w:rFonts w:hint="eastAsia"/>
        </w:rPr>
        <w:t>通过分析专利引用结构的差异来识别突破性创新，并以网球拍相关专利为例进行验证，结果显示结构差异越大，发生突破性创新的可能性越高。</w:t>
      </w:r>
      <w:r>
        <w:t>Winnink</w:t>
      </w:r>
      <w:r>
        <w:rPr>
          <w:rStyle w:val="10"/>
        </w:rPr>
        <w:footnoteReference w:id="130"/>
      </w:r>
      <w:r>
        <w:rPr>
          <w:rFonts w:hint="eastAsia"/>
          <w:lang w:eastAsia="zh"/>
        </w:rPr>
        <w:t>通</w:t>
      </w:r>
      <w:r>
        <w:rPr>
          <w:rFonts w:hint="eastAsia"/>
        </w:rPr>
        <w:t>过观察论文发表后两年内的引文模式变化来探讨突破性创新的早期识别。</w:t>
      </w:r>
      <w:r>
        <w:t>Chen</w:t>
      </w:r>
      <w:r>
        <w:rPr>
          <w:rStyle w:val="10"/>
        </w:rPr>
        <w:footnoteReference w:id="131"/>
      </w:r>
      <w:r>
        <w:rPr>
          <w:rFonts w:hint="eastAsia"/>
          <w:lang w:eastAsia="zh"/>
        </w:rPr>
        <w:t>利用</w:t>
      </w:r>
      <w:r>
        <w:t>中心度变化率Δcentality和模块度变化率Δmodularity</w:t>
      </w:r>
      <w:r>
        <w:rPr>
          <w:rFonts w:hint="eastAsia"/>
        </w:rPr>
        <w:t>这两种网络结构变动指标来识别潜在重要的新出版物</w:t>
      </w:r>
      <w:r>
        <w:rPr>
          <w:rFonts w:hint="eastAsia"/>
          <w:lang w:eastAsia="zh"/>
        </w:rPr>
        <w:t>，研究发现</w:t>
      </w:r>
      <w:r>
        <w:t>Δmodularity值</w:t>
      </w:r>
      <w:r>
        <w:rPr>
          <w:rFonts w:hint="eastAsia"/>
        </w:rPr>
        <w:t>较高的节点论文往往在原本无关的知识模块间建立了桥接或边界融合的连接，从而促进了学科间的融合。</w:t>
      </w:r>
      <w:r>
        <w:t>Chen的</w:t>
      </w:r>
      <w:r>
        <w:rPr>
          <w:rFonts w:hint="eastAsia"/>
          <w:lang w:eastAsia="zh"/>
        </w:rPr>
        <w:t>测度方法与</w:t>
      </w:r>
      <w:r>
        <w:t>Gl</w:t>
      </w:r>
      <w:r>
        <w:rPr>
          <w:rFonts w:hint="eastAsia"/>
        </w:rPr>
        <w:t>a</w:t>
      </w:r>
      <w:r>
        <w:t>ser等</w:t>
      </w:r>
      <w:r>
        <w:rPr>
          <w:rStyle w:val="10"/>
        </w:rPr>
        <w:footnoteReference w:id="132"/>
      </w:r>
      <w:r>
        <w:rPr>
          <w:rFonts w:hint="eastAsia"/>
        </w:rPr>
        <w:t>提出的结构变化概念相吻合。</w:t>
      </w:r>
      <w:r>
        <w:rPr>
          <w:rFonts w:hint="eastAsia"/>
          <w:lang w:eastAsia="zh"/>
        </w:rPr>
        <w:t>进一步地，</w:t>
      </w:r>
      <w:r>
        <w:t>Chen等</w:t>
      </w:r>
      <w:r>
        <w:rPr>
          <w:rStyle w:val="10"/>
        </w:rPr>
        <w:footnoteReference w:id="133"/>
      </w:r>
      <w:r>
        <w:rPr>
          <w:rFonts w:hint="eastAsia"/>
        </w:rPr>
        <w:t>指出，连接两个“结构洞”的科学发现极有可能代表突破性创新。虽然“网络结构识别”不能完全等同于“主题识别”，“结构变化”也不能完全反映“主题变化”，但这些结构变化在一定程度上反映了科研主题的演进和变迁。</w:t>
      </w:r>
    </w:p>
    <w:p w14:paraId="58A18A18">
      <w:pPr>
        <w:ind w:firstLine="480"/>
      </w:pPr>
      <w:r>
        <w:rPr>
          <w:rFonts w:hint="eastAsia"/>
        </w:rPr>
        <w:t>④弱关系</w:t>
      </w:r>
    </w:p>
    <w:p w14:paraId="483B8D84">
      <w:pPr>
        <w:ind w:firstLine="480"/>
      </w:pPr>
      <w:r>
        <w:rPr>
          <w:rFonts w:hint="eastAsia"/>
        </w:rPr>
        <w:t>弱关系分析通过发掘传统视角中常被忽视的信息，帮助识别突破性创新。弱关系通常表现为学科交叉和技术融合的早期迹象，因此成为预测突破性科学创新的重要切入点。</w:t>
      </w:r>
    </w:p>
    <w:p w14:paraId="2FB0CFC7">
      <w:pPr>
        <w:ind w:firstLine="480"/>
        <w:rPr>
          <w:color w:val="000000" w:themeColor="text1"/>
          <w14:textFill>
            <w14:solidFill>
              <w14:schemeClr w14:val="tx1"/>
            </w14:solidFill>
          </w14:textFill>
        </w:rPr>
      </w:pPr>
      <w:r>
        <w:rPr>
          <w:rFonts w:hint="eastAsia"/>
          <w:color w:val="EE0000"/>
        </w:rPr>
        <w:t>“</w:t>
      </w:r>
      <w:r>
        <w:rPr>
          <w:color w:val="000000" w:themeColor="text1"/>
          <w14:textFill>
            <w14:solidFill>
              <w14:schemeClr w14:val="tx1"/>
            </w14:solidFill>
          </w14:textFill>
        </w:rPr>
        <w:t>弱关系</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一词最</w:t>
      </w:r>
      <w:r>
        <w:rPr>
          <w:rFonts w:hint="eastAsia"/>
          <w:color w:val="000000" w:themeColor="text1"/>
          <w14:textFill>
            <w14:solidFill>
              <w14:schemeClr w14:val="tx1"/>
            </w14:solidFill>
          </w14:textFill>
        </w:rPr>
        <w:t>初</w:t>
      </w:r>
      <w:r>
        <w:rPr>
          <w:color w:val="000000" w:themeColor="text1"/>
          <w14:textFill>
            <w14:solidFill>
              <w14:schemeClr w14:val="tx1"/>
            </w14:solidFill>
          </w14:textFill>
        </w:rPr>
        <w:t>出现在社会学领域，与</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强关系</w:t>
      </w:r>
      <w:r>
        <w:rPr>
          <w:rFonts w:hint="eastAsia"/>
          <w:color w:val="000000" w:themeColor="text1"/>
          <w14:textFill>
            <w14:solidFill>
              <w14:schemeClr w14:val="tx1"/>
            </w14:solidFill>
          </w14:textFill>
        </w:rPr>
        <w:t>”相对，</w:t>
      </w:r>
      <w:r>
        <w:rPr>
          <w:color w:val="000000" w:themeColor="text1"/>
          <w14:textFill>
            <w14:solidFill>
              <w14:schemeClr w14:val="tx1"/>
            </w14:solidFill>
          </w14:textFill>
        </w:rPr>
        <w:t>指的是网络结构中节点之间联系强度较低的</w:t>
      </w:r>
      <w:r>
        <w:rPr>
          <w:rFonts w:hint="eastAsia"/>
          <w:color w:val="000000" w:themeColor="text1"/>
          <w14:textFill>
            <w14:solidFill>
              <w14:schemeClr w14:val="tx1"/>
            </w14:solidFill>
          </w14:textFill>
        </w:rPr>
        <w:t>关联</w:t>
      </w:r>
      <w:r>
        <w:rPr>
          <w:color w:val="000000" w:themeColor="text1"/>
          <w14:textFill>
            <w14:solidFill>
              <w14:schemeClr w14:val="tx1"/>
            </w14:solidFill>
          </w14:textFill>
        </w:rPr>
        <w:t>关系</w:t>
      </w:r>
      <w:r>
        <w:rPr>
          <w:rStyle w:val="10"/>
          <w:color w:val="000000" w:themeColor="text1"/>
          <w14:textFill>
            <w14:solidFill>
              <w14:schemeClr w14:val="tx1"/>
            </w14:solidFill>
          </w14:textFill>
        </w:rPr>
        <w:footnoteReference w:id="134"/>
      </w:r>
      <w:r>
        <w:rPr>
          <w:color w:val="000000" w:themeColor="text1"/>
          <w14:textFill>
            <w14:solidFill>
              <w14:schemeClr w14:val="tx1"/>
            </w14:solidFill>
          </w14:textFill>
        </w:rPr>
        <w:t>。社会学中，Granovetter</w:t>
      </w:r>
      <w:r>
        <w:rPr>
          <w:rStyle w:val="10"/>
          <w:color w:val="000000" w:themeColor="text1"/>
          <w14:textFill>
            <w14:solidFill>
              <w14:schemeClr w14:val="tx1"/>
            </w14:solidFill>
          </w14:textFill>
        </w:rPr>
        <w:footnoteReference w:id="135"/>
      </w:r>
      <w:r>
        <w:rPr>
          <w:color w:val="000000" w:themeColor="text1"/>
          <w14:textFill>
            <w14:solidFill>
              <w14:schemeClr w14:val="tx1"/>
            </w14:solidFill>
          </w14:textFill>
        </w:rPr>
        <w:t>的研究强调，弱关系在连接不同社会群体中发挥着关键作用，因为这种关系承载的信息往往具有较高的异质性，促进了不同群体间的信息流动，使得网络结构更加紧密和凝聚。弱关系能够确保信息传递的顺畅，帮助信息需求者和提供者更快速有效地匹配</w:t>
      </w:r>
      <w:r>
        <w:rPr>
          <w:rStyle w:val="10"/>
          <w:color w:val="000000" w:themeColor="text1"/>
          <w14:textFill>
            <w14:solidFill>
              <w14:schemeClr w14:val="tx1"/>
            </w14:solidFill>
          </w14:textFill>
        </w:rPr>
        <w:footnoteReference w:id="136"/>
      </w:r>
      <w:r>
        <w:rPr>
          <w:color w:val="000000" w:themeColor="text1"/>
          <w14:textFill>
            <w14:solidFill>
              <w14:schemeClr w14:val="tx1"/>
            </w14:solidFill>
          </w14:textFill>
        </w:rPr>
        <w:t>。当信息在网络中得到广泛传播时，信息的重新组合机会也随之增加。</w:t>
      </w:r>
      <w:r>
        <w:rPr>
          <w:rFonts w:hint="eastAsia"/>
          <w:color w:val="000000" w:themeColor="text1"/>
          <w14:textFill>
            <w14:solidFill>
              <w14:schemeClr w14:val="tx1"/>
            </w14:solidFill>
          </w14:textFill>
        </w:rPr>
        <w:t>R</w:t>
      </w:r>
      <w:r>
        <w:rPr>
          <w:color w:val="000000" w:themeColor="text1"/>
          <w14:textFill>
            <w14:solidFill>
              <w14:schemeClr w14:val="tx1"/>
            </w14:solidFill>
          </w14:textFill>
        </w:rPr>
        <w:t>hee</w:t>
      </w:r>
      <w:r>
        <w:rPr>
          <w:rStyle w:val="10"/>
          <w:color w:val="000000" w:themeColor="text1"/>
          <w14:textFill>
            <w14:solidFill>
              <w14:schemeClr w14:val="tx1"/>
            </w14:solidFill>
          </w14:textFill>
        </w:rPr>
        <w:footnoteReference w:id="137"/>
      </w:r>
      <w:r>
        <w:rPr>
          <w:color w:val="000000" w:themeColor="text1"/>
          <w14:textFill>
            <w14:solidFill>
              <w14:schemeClr w14:val="tx1"/>
            </w14:solidFill>
          </w14:textFill>
        </w:rPr>
        <w:t>的实证研究进一步指出，弱关系有助于打破个体固有的角色限制，保持网络成员的多样性，进而在交流过程中激发头脑风暴的效果。这种头脑风暴是推动突破性创新产生的重要因素。</w:t>
      </w:r>
    </w:p>
    <w:p w14:paraId="2D1FE26E">
      <w:pPr>
        <w:ind w:firstLine="480"/>
        <w:rPr>
          <w:color w:val="EE0000"/>
        </w:rPr>
      </w:pPr>
      <w:r>
        <w:rPr>
          <w:rFonts w:hint="eastAsia"/>
          <w:color w:val="000000" w:themeColor="text1"/>
          <w:lang w:eastAsia="zh"/>
          <w14:textFill>
            <w14:solidFill>
              <w14:schemeClr w14:val="tx1"/>
            </w14:solidFill>
          </w14:textFill>
        </w:rPr>
        <w:t>已有研究从弱关系视角来</w:t>
      </w:r>
      <w:r>
        <w:rPr>
          <w:color w:val="000000" w:themeColor="text1"/>
          <w:lang w:eastAsia="zh"/>
          <w14:textFill>
            <w14:solidFill>
              <w14:schemeClr w14:val="tx1"/>
            </w14:solidFill>
          </w14:textFill>
        </w:rPr>
        <w:t>识别科学领域的前沿主题</w:t>
      </w:r>
      <w:r>
        <w:rPr>
          <w:color w:val="000000" w:themeColor="text1"/>
          <w14:textFill>
            <w14:solidFill>
              <w14:schemeClr w14:val="tx1"/>
            </w14:solidFill>
          </w14:textFill>
        </w:rPr>
        <w:t>。张英杰</w:t>
      </w:r>
      <w:r>
        <w:rPr>
          <w:rStyle w:val="10"/>
          <w:color w:val="000000" w:themeColor="text1"/>
          <w14:textFill>
            <w14:solidFill>
              <w14:schemeClr w14:val="tx1"/>
            </w14:solidFill>
          </w14:textFill>
        </w:rPr>
        <w:footnoteReference w:id="138"/>
      </w:r>
      <w:r>
        <w:rPr>
          <w:color w:val="000000" w:themeColor="text1"/>
          <w14:textFill>
            <w14:solidFill>
              <w14:schemeClr w14:val="tx1"/>
            </w14:solidFill>
          </w14:textFill>
        </w:rPr>
        <w:t>从整体网络和个体网络两个层面动态追踪弱关系的变化，揭示了潜在的发展前沿方向</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Wei等</w:t>
      </w:r>
      <w:r>
        <w:rPr>
          <w:rStyle w:val="10"/>
          <w:color w:val="000000" w:themeColor="text1"/>
          <w14:textFill>
            <w14:solidFill>
              <w14:schemeClr w14:val="tx1"/>
            </w14:solidFill>
          </w14:textFill>
        </w:rPr>
        <w:footnoteReference w:id="139"/>
      </w:r>
      <w:r>
        <w:rPr>
          <w:color w:val="000000" w:themeColor="text1"/>
          <w14:textFill>
            <w14:solidFill>
              <w14:schemeClr w14:val="tx1"/>
            </w14:solidFill>
          </w14:textFill>
        </w:rPr>
        <w:t>结合弱关系分析</w:t>
      </w:r>
      <w:r>
        <w:rPr>
          <w:rFonts w:hint="eastAsia"/>
          <w:color w:val="000000" w:themeColor="text1"/>
          <w14:textFill>
            <w14:solidFill>
              <w14:schemeClr w14:val="tx1"/>
            </w14:solidFill>
          </w14:textFill>
        </w:rPr>
        <w:t>方法</w:t>
      </w:r>
      <w:r>
        <w:rPr>
          <w:color w:val="000000" w:themeColor="text1"/>
          <w14:textFill>
            <w14:solidFill>
              <w14:schemeClr w14:val="tx1"/>
            </w14:solidFill>
          </w14:textFill>
        </w:rPr>
        <w:t>，有效识别了情报学</w:t>
      </w:r>
      <w:r>
        <w:rPr>
          <w:rFonts w:hint="eastAsia"/>
          <w:color w:val="000000" w:themeColor="text1"/>
          <w:lang w:eastAsia="zh"/>
          <w14:textFill>
            <w14:solidFill>
              <w14:schemeClr w14:val="tx1"/>
            </w14:solidFill>
          </w14:textFill>
        </w:rPr>
        <w:t>领域内</w:t>
      </w:r>
      <w:r>
        <w:rPr>
          <w:color w:val="000000" w:themeColor="text1"/>
          <w14:textFill>
            <w14:solidFill>
              <w14:schemeClr w14:val="tx1"/>
            </w14:solidFill>
          </w14:textFill>
        </w:rPr>
        <w:t>的交叉</w:t>
      </w:r>
      <w:r>
        <w:rPr>
          <w:rFonts w:hint="eastAsia"/>
          <w:color w:val="000000" w:themeColor="text1"/>
          <w14:textFill>
            <w14:solidFill>
              <w14:schemeClr w14:val="tx1"/>
            </w14:solidFill>
          </w14:textFill>
        </w:rPr>
        <w:t>学科</w:t>
      </w:r>
      <w:r>
        <w:rPr>
          <w:color w:val="000000" w:themeColor="text1"/>
          <w14:textFill>
            <w14:solidFill>
              <w14:schemeClr w14:val="tx1"/>
            </w14:solidFill>
          </w14:textFill>
        </w:rPr>
        <w:t>前沿</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显示出该方法在探测复杂知识网络中新兴研究方向中的应用价值。</w:t>
      </w:r>
    </w:p>
    <w:p w14:paraId="3B3E6755">
      <w:pPr>
        <w:ind w:firstLine="480"/>
      </w:pPr>
      <w:r>
        <w:rPr>
          <w:rFonts w:hint="eastAsia"/>
        </w:rPr>
        <w:t>⑤延迟承认</w:t>
      </w:r>
    </w:p>
    <w:p w14:paraId="640F0BC2">
      <w:pPr>
        <w:ind w:firstLine="480"/>
      </w:pPr>
      <w:r>
        <w:rPr>
          <w:rFonts w:hint="eastAsia"/>
        </w:rPr>
        <w:t>在科技发展过程中，重大突破性科学创新往往颠覆现有研究范式，给领域带来冲击，因此研究人员可能对其持保留态度，导致这些创新成果容易被忽视或迟迟不被认可</w:t>
      </w:r>
      <w:r>
        <w:rPr>
          <w:rStyle w:val="10"/>
        </w:rPr>
        <w:footnoteReference w:id="140"/>
      </w:r>
      <w:r>
        <w:t>。</w:t>
      </w:r>
      <w:r>
        <w:rPr>
          <w:rFonts w:hint="eastAsia"/>
        </w:rPr>
        <w:t>这种“延迟承认”现象与“睡美人文献”的发展轨迹相似：睡美人文献在早期几乎无人引用，随着其科学价值逐渐被发现，引用量骤然激增，呈现出明显的非线性增长特征</w:t>
      </w:r>
      <w:r>
        <w:t>，</w:t>
      </w:r>
      <w:r>
        <w:rPr>
          <w:rFonts w:hint="eastAsia"/>
        </w:rPr>
        <w:t>睡美人文献通常因理论超前、概念晦涩且挑战既有研究而难以被即时接受，这也反映了突破性科学创新价值被延迟认可的现实</w:t>
      </w:r>
      <w:r>
        <w:rPr>
          <w:rStyle w:val="10"/>
        </w:rPr>
        <w:footnoteReference w:id="141"/>
      </w:r>
      <w:r>
        <w:t>。</w:t>
      </w:r>
      <w:r>
        <w:rPr>
          <w:rFonts w:hint="eastAsia"/>
        </w:rPr>
        <w:t>这一现象表明，睡美人文献可能是突破性科学创新的重要来源，为其识别提供了有力依据。</w:t>
      </w:r>
    </w:p>
    <w:p w14:paraId="3042F030">
      <w:pPr>
        <w:ind w:firstLine="480"/>
        <w:rPr>
          <w:lang w:eastAsia="zh"/>
        </w:rPr>
      </w:pPr>
      <w:r>
        <w:t>杜建</w:t>
      </w:r>
      <w:r>
        <w:rPr>
          <w:rStyle w:val="10"/>
        </w:rPr>
        <w:footnoteReference w:id="142"/>
      </w:r>
      <w:r>
        <w:rPr>
          <w:rFonts w:hint="eastAsia"/>
        </w:rPr>
        <w:t>通过探讨睡美人文献与变革性研究的关系，提出通过挖掘那些被专利引用、但被引用次数中低且存在延迟承认特征的论文，作为识别变革性研究的有效路径。目前，基于延迟承认视角的突破性科学创新识别研究尚处于起步阶段，但可借助已有的睡美人识别指标，</w:t>
      </w:r>
      <w:r>
        <w:rPr>
          <w:rFonts w:hint="eastAsia"/>
          <w:lang w:eastAsia="zh"/>
        </w:rPr>
        <w:t>如</w:t>
      </w:r>
      <w:r>
        <w:t>Gs指数</w:t>
      </w:r>
      <w:r>
        <w:rPr>
          <w:rStyle w:val="10"/>
        </w:rPr>
        <w:footnoteReference w:id="143"/>
      </w:r>
      <w:r>
        <w:t>、Bcp指数</w:t>
      </w:r>
      <w:r>
        <w:rPr>
          <w:rStyle w:val="10"/>
        </w:rPr>
        <w:footnoteReference w:id="144"/>
      </w:r>
      <w:r>
        <w:t>等</w:t>
      </w:r>
      <w:r>
        <w:rPr>
          <w:rFonts w:hint="eastAsia"/>
          <w:lang w:eastAsia="zh"/>
        </w:rPr>
        <w:t>，挖掘潜在线索，为突破性科学创新的早期识别提供新的思路。</w:t>
      </w:r>
    </w:p>
    <w:p w14:paraId="13052BB2">
      <w:pPr>
        <w:ind w:firstLine="480"/>
      </w:pPr>
      <w:r>
        <w:rPr>
          <w:rFonts w:hint="eastAsia"/>
        </w:rPr>
        <w:t>⑥突变分析</w:t>
      </w:r>
    </w:p>
    <w:p w14:paraId="4869FF5D">
      <w:pPr>
        <w:pStyle w:val="14"/>
        <w:ind w:firstLine="480"/>
        <w:rPr>
          <w:color w:val="000000" w:themeColor="text1"/>
          <w14:textFill>
            <w14:solidFill>
              <w14:schemeClr w14:val="tx1"/>
            </w14:solidFill>
          </w14:textFill>
        </w:rPr>
      </w:pPr>
      <w:r>
        <w:rPr>
          <w:color w:val="000000" w:themeColor="text1"/>
          <w14:textFill>
            <w14:solidFill>
              <w14:schemeClr w14:val="tx1"/>
            </w14:solidFill>
          </w14:textFill>
        </w:rPr>
        <w:t>Kuhn</w:t>
      </w:r>
      <w:r>
        <w:rPr>
          <w:rStyle w:val="10"/>
          <w:color w:val="000000" w:themeColor="text1"/>
          <w14:textFill>
            <w14:solidFill>
              <w14:schemeClr w14:val="tx1"/>
            </w14:solidFill>
          </w14:textFill>
        </w:rPr>
        <w:footnoteReference w:id="145"/>
      </w:r>
      <w:r>
        <w:rPr>
          <w:color w:val="000000" w:themeColor="text1"/>
          <w14:textFill>
            <w14:solidFill>
              <w14:schemeClr w14:val="tx1"/>
            </w14:solidFill>
          </w14:textFill>
        </w:rPr>
        <w:t>和Dosi</w:t>
      </w:r>
      <w:r>
        <w:rPr>
          <w:rStyle w:val="10"/>
          <w:color w:val="000000" w:themeColor="text1"/>
          <w14:textFill>
            <w14:solidFill>
              <w14:schemeClr w14:val="tx1"/>
            </w14:solidFill>
          </w14:textFill>
        </w:rPr>
        <w:footnoteReference w:id="146"/>
      </w:r>
      <w:r>
        <w:rPr>
          <w:color w:val="000000" w:themeColor="text1"/>
          <w14:textFill>
            <w14:solidFill>
              <w14:schemeClr w14:val="tx1"/>
            </w14:solidFill>
          </w14:textFill>
        </w:rPr>
        <w:t>均认为科学的进步往往以跳跃式断层为特征，这些断层正是主题突变的关键节点。基于这一观点，相关研究将科学创新识别聚焦于跳跃性或间断性特征。Kleinberg</w:t>
      </w:r>
      <w:r>
        <w:rPr>
          <w:rStyle w:val="10"/>
          <w:color w:val="000000" w:themeColor="text1"/>
          <w14:textFill>
            <w14:solidFill>
              <w14:schemeClr w14:val="tx1"/>
            </w14:solidFill>
          </w14:textFill>
        </w:rPr>
        <w:footnoteReference w:id="147"/>
      </w:r>
      <w:r>
        <w:rPr>
          <w:color w:val="000000" w:themeColor="text1"/>
          <w14:textFill>
            <w14:solidFill>
              <w14:schemeClr w14:val="tx1"/>
            </w14:solidFill>
          </w14:textFill>
        </w:rPr>
        <w:t>提出了</w:t>
      </w:r>
      <w:r>
        <w:rPr>
          <w:rFonts w:hint="eastAsia"/>
          <w:color w:val="000000" w:themeColor="text1"/>
          <w14:textFill>
            <w14:solidFill>
              <w14:schemeClr w14:val="tx1"/>
            </w14:solidFill>
          </w14:textFill>
        </w:rPr>
        <w:t>一种</w:t>
      </w:r>
      <w:r>
        <w:rPr>
          <w:color w:val="000000" w:themeColor="text1"/>
          <w14:textFill>
            <w14:solidFill>
              <w14:schemeClr w14:val="tx1"/>
            </w14:solidFill>
          </w14:textFill>
        </w:rPr>
        <w:t>突发监测算法，该算法通过分析关键词的词频变化速率，精准识别某一时间段内出现的突现词。Small等</w:t>
      </w:r>
      <w:r>
        <w:rPr>
          <w:rStyle w:val="10"/>
          <w:color w:val="000000" w:themeColor="text1"/>
          <w14:textFill>
            <w14:solidFill>
              <w14:schemeClr w14:val="tx1"/>
            </w14:solidFill>
          </w14:textFill>
        </w:rPr>
        <w:footnoteReference w:id="148"/>
      </w:r>
      <w:r>
        <w:rPr>
          <w:color w:val="000000" w:themeColor="text1"/>
          <w14:textFill>
            <w14:solidFill>
              <w14:schemeClr w14:val="tx1"/>
            </w14:solidFill>
          </w14:textFill>
        </w:rPr>
        <w:t>在此基础上，结合关键词的演化轨迹，成功识别出科研领域中高速发展的前沿主题，有效捕捉了突破性科学创新的动态过程。</w:t>
      </w:r>
    </w:p>
    <w:p w14:paraId="2576795D">
      <w:pPr>
        <w:pStyle w:val="14"/>
        <w:ind w:firstLine="480"/>
        <w:rPr>
          <w:color w:val="000000" w:themeColor="text1"/>
          <w14:textFill>
            <w14:solidFill>
              <w14:schemeClr w14:val="tx1"/>
            </w14:solidFill>
          </w14:textFill>
        </w:rPr>
      </w:pPr>
      <w:r>
        <w:rPr>
          <w:color w:val="000000" w:themeColor="text1"/>
          <w14:textFill>
            <w14:solidFill>
              <w14:schemeClr w14:val="tx1"/>
            </w14:solidFill>
          </w14:textFill>
        </w:rPr>
        <w:t>还有一类从突变程度出发识别突破性</w:t>
      </w:r>
      <w:r>
        <w:rPr>
          <w:rFonts w:hint="eastAsia"/>
          <w:color w:val="000000" w:themeColor="text1"/>
          <w:lang w:eastAsia="zh"/>
          <w14:textFill>
            <w14:solidFill>
              <w14:schemeClr w14:val="tx1"/>
            </w14:solidFill>
          </w14:textFill>
        </w:rPr>
        <w:t>科学</w:t>
      </w:r>
      <w:r>
        <w:rPr>
          <w:color w:val="000000" w:themeColor="text1"/>
          <w14:textFill>
            <w14:solidFill>
              <w14:schemeClr w14:val="tx1"/>
            </w14:solidFill>
          </w14:textFill>
        </w:rPr>
        <w:t>创新，如张金柱</w:t>
      </w:r>
      <w:r>
        <w:rPr>
          <w:rStyle w:val="10"/>
          <w:color w:val="000000" w:themeColor="text1"/>
          <w14:textFill>
            <w14:solidFill>
              <w14:schemeClr w14:val="tx1"/>
            </w14:solidFill>
          </w14:textFill>
        </w:rPr>
        <w:footnoteReference w:id="149"/>
      </w:r>
      <w:r>
        <w:rPr>
          <w:color w:val="000000" w:themeColor="text1"/>
          <w14:textFill>
            <w14:solidFill>
              <w14:schemeClr w14:val="tx1"/>
            </w14:solidFill>
          </w14:textFill>
        </w:rPr>
        <w:t>利提出以专利在不同时期所引用的科学知识差异程度作为评估指标，认为引用内容变化幅度越大，越可能反映出技术层面的突变。Martjushev</w:t>
      </w:r>
      <w:r>
        <w:rPr>
          <w:rStyle w:val="10"/>
          <w:color w:val="000000" w:themeColor="text1"/>
          <w14:textFill>
            <w14:solidFill>
              <w14:schemeClr w14:val="tx1"/>
            </w14:solidFill>
          </w14:textFill>
        </w:rPr>
        <w:footnoteReference w:id="150"/>
      </w:r>
      <w:r>
        <w:rPr>
          <w:color w:val="000000" w:themeColor="text1"/>
          <w14:textFill>
            <w14:solidFill>
              <w14:schemeClr w14:val="tx1"/>
            </w14:solidFill>
          </w14:textFill>
        </w:rPr>
        <w:t>则从控制流（Controlled Flow）理论切入，采用自适应滑动窗口对时间序列进行划分，并结合统计学中的显著性P值变化，识别出突变性事件发生的关键时间节点，从而有效实现对突破性创新突变点的精准识别</w:t>
      </w:r>
      <w:r>
        <w:rPr>
          <w:rFonts w:hint="eastAsia"/>
          <w:color w:val="000000" w:themeColor="text1"/>
          <w14:textFill>
            <w14:solidFill>
              <w14:schemeClr w14:val="tx1"/>
            </w14:solidFill>
          </w14:textFill>
        </w:rPr>
        <w:t>。</w:t>
      </w:r>
    </w:p>
    <w:p w14:paraId="4D1AB1D0">
      <w:pPr>
        <w:pStyle w:val="14"/>
        <w:ind w:firstLine="480"/>
        <w:rPr>
          <w:color w:val="000000" w:themeColor="text1"/>
          <w14:textFill>
            <w14:solidFill>
              <w14:schemeClr w14:val="tx1"/>
            </w14:solidFill>
          </w14:textFill>
        </w:rPr>
      </w:pPr>
      <w:r>
        <w:rPr>
          <w:color w:val="000000" w:themeColor="text1"/>
          <w14:textFill>
            <w14:solidFill>
              <w14:schemeClr w14:val="tx1"/>
            </w14:solidFill>
          </w14:textFill>
        </w:rPr>
        <w:t>此外，</w:t>
      </w:r>
      <w:r>
        <w:rPr>
          <w:rFonts w:hint="eastAsia"/>
          <w:color w:val="000000" w:themeColor="text1"/>
          <w14:textFill>
            <w14:solidFill>
              <w14:schemeClr w14:val="tx1"/>
            </w14:solidFill>
          </w14:textFill>
        </w:rPr>
        <w:t>部分</w:t>
      </w:r>
      <w:r>
        <w:rPr>
          <w:color w:val="000000" w:themeColor="text1"/>
          <w14:textFill>
            <w14:solidFill>
              <w14:schemeClr w14:val="tx1"/>
            </w14:solidFill>
          </w14:textFill>
        </w:rPr>
        <w:t>研究探索了利用具体突变模型识别突破性科学创新的路径。</w:t>
      </w:r>
      <w:r>
        <w:rPr>
          <w:rFonts w:hint="eastAsia"/>
          <w:color w:val="000000" w:themeColor="text1"/>
          <w14:textFill>
            <w14:solidFill>
              <w14:schemeClr w14:val="tx1"/>
            </w14:solidFill>
          </w14:textFill>
        </w:rPr>
        <w:t>例如，</w:t>
      </w:r>
      <w:r>
        <w:rPr>
          <w:color w:val="000000" w:themeColor="text1"/>
          <w14:textFill>
            <w14:solidFill>
              <w14:schemeClr w14:val="tx1"/>
            </w14:solidFill>
          </w14:textFill>
        </w:rPr>
        <w:t>苏屹</w:t>
      </w:r>
      <w:r>
        <w:rPr>
          <w:rStyle w:val="10"/>
          <w:color w:val="000000" w:themeColor="text1"/>
          <w14:textFill>
            <w14:solidFill>
              <w14:schemeClr w14:val="tx1"/>
            </w14:solidFill>
          </w14:textFill>
        </w:rPr>
        <w:footnoteReference w:id="151"/>
      </w:r>
      <w:r>
        <w:rPr>
          <w:color w:val="000000" w:themeColor="text1"/>
          <w14:textFill>
            <w14:solidFill>
              <w14:schemeClr w14:val="tx1"/>
            </w14:solidFill>
          </w14:textFill>
        </w:rPr>
        <w:t>等通过突变理论系统总结了创新产生的内在机制，为理解其演化逻辑提供了理论基础。平恩顺等</w:t>
      </w:r>
      <w:r>
        <w:rPr>
          <w:rStyle w:val="10"/>
          <w:color w:val="000000" w:themeColor="text1"/>
          <w14:textFill>
            <w14:solidFill>
              <w14:schemeClr w14:val="tx1"/>
            </w14:solidFill>
          </w14:textFill>
        </w:rPr>
        <w:footnoteReference w:id="152"/>
      </w:r>
      <w:r>
        <w:rPr>
          <w:color w:val="000000" w:themeColor="text1"/>
          <w:lang w:eastAsia="zh"/>
          <w14:textFill>
            <w14:solidFill>
              <w14:schemeClr w14:val="tx1"/>
            </w14:solidFill>
          </w14:textFill>
        </w:rPr>
        <w:t>则将突破性创新视作功能元之间矛盾冲突的彻底解决，进而采用尖点突变模型描述这一非连续变化过程，并在此基础上引入信息熵方法，建立了适用于机械产品领域的突破性创新评价框架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尽管此类模型在理论上具有较强的解释力，但由于模型构建对变量控制要求严格、运算过程复杂，目前在实证研究中的应用仍较有限，推广难度较大</w:t>
      </w:r>
      <w:r>
        <w:rPr>
          <w:rFonts w:hint="eastAsia"/>
          <w:color w:val="000000" w:themeColor="text1"/>
          <w14:textFill>
            <w14:solidFill>
              <w14:schemeClr w14:val="tx1"/>
            </w14:solidFill>
          </w14:textFill>
        </w:rPr>
        <w:t>。</w:t>
      </w:r>
    </w:p>
    <w:p w14:paraId="142447EA">
      <w:pPr>
        <w:pStyle w:val="14"/>
        <w:ind w:firstLine="480"/>
      </w:pPr>
      <w:r>
        <w:rPr>
          <w:rFonts w:hint="eastAsia"/>
        </w:rPr>
        <w:t>⑦识别指标评估</w:t>
      </w:r>
    </w:p>
    <w:p w14:paraId="4EE79D32">
      <w:pPr>
        <w:pStyle w:val="14"/>
        <w:ind w:firstLine="480"/>
        <w:rPr>
          <w:color w:val="EE0000"/>
        </w:rPr>
      </w:pPr>
      <w:r>
        <w:rPr>
          <w:color w:val="000000" w:themeColor="text1"/>
          <w14:textFill>
            <w14:solidFill>
              <w14:schemeClr w14:val="tx1"/>
            </w14:solidFill>
          </w14:textFill>
        </w:rPr>
        <w:t>突破性科学创新识别方法的验证对于提升其准确性和实用性至关重要。目前研究主要集中在基于指标的文献识别方法的聚合效度</w:t>
      </w:r>
      <w:r>
        <w:rPr>
          <w:rFonts w:hint="eastAsia"/>
          <w:color w:val="000000" w:themeColor="text1"/>
          <w14:textFill>
            <w14:solidFill>
              <w14:schemeClr w14:val="tx1"/>
            </w14:solidFill>
          </w14:textFill>
        </w:rPr>
        <w:t>（Convergent Validity）</w:t>
      </w:r>
      <w:r>
        <w:rPr>
          <w:color w:val="000000" w:themeColor="text1"/>
          <w14:textFill>
            <w14:solidFill>
              <w14:schemeClr w14:val="tx1"/>
            </w14:solidFill>
          </w14:textFill>
        </w:rPr>
        <w:t>评估，重点考察引文结构指标（DI系列）与知识实体指标（ED系列）的一致性。相关评估表明，DI指标有效捕捉了被广泛认可为</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变革性</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的科学文献特征，且同行评议数据支持其在综合分析目标文献、引用文献及被引文献关系时的有效性。这些结果强化了指标间的互补作用，为后续方法优化提供了理论与实证依据。表0-13总结了部分识别指标评估的主要成果</w:t>
      </w:r>
      <w:r>
        <w:rPr>
          <w:rFonts w:hint="eastAsia"/>
          <w:color w:val="000000" w:themeColor="text1"/>
          <w14:textFill>
            <w14:solidFill>
              <w14:schemeClr w14:val="tx1"/>
            </w14:solidFill>
          </w14:textFill>
        </w:rPr>
        <w:t>。</w:t>
      </w:r>
    </w:p>
    <w:p w14:paraId="2686620E">
      <w:pPr>
        <w:pStyle w:val="12"/>
        <w:rPr>
          <w:rFonts w:hint="default"/>
        </w:rPr>
      </w:pPr>
      <w:bookmarkStart w:id="29" w:name="_Toc4130"/>
      <w:r>
        <w:t>表0-13 部分突破性科学创新识别指标的评估结果</w:t>
      </w:r>
      <w:bookmarkEnd w:id="29"/>
    </w:p>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0"/>
        <w:gridCol w:w="1735"/>
        <w:gridCol w:w="5354"/>
      </w:tblGrid>
      <w:tr w14:paraId="3A7CAE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0" w:type="dxa"/>
            <w:tcBorders>
              <w:top w:val="single" w:color="auto" w:sz="4" w:space="0"/>
              <w:bottom w:val="single" w:color="auto" w:sz="4" w:space="0"/>
            </w:tcBorders>
            <w:vAlign w:val="center"/>
          </w:tcPr>
          <w:p w14:paraId="0C6C733A">
            <w:pPr>
              <w:pStyle w:val="14"/>
              <w:ind w:firstLine="0" w:firstLineChars="0"/>
              <w:jc w:val="center"/>
              <w:rPr>
                <w:sz w:val="21"/>
                <w:szCs w:val="21"/>
              </w:rPr>
            </w:pPr>
            <w:r>
              <w:rPr>
                <w:rFonts w:hint="eastAsia"/>
                <w:sz w:val="21"/>
                <w:szCs w:val="21"/>
              </w:rPr>
              <w:t>测评方法</w:t>
            </w:r>
          </w:p>
        </w:tc>
        <w:tc>
          <w:tcPr>
            <w:tcW w:w="1732" w:type="dxa"/>
            <w:tcBorders>
              <w:top w:val="single" w:color="auto" w:sz="4" w:space="0"/>
              <w:bottom w:val="single" w:color="auto" w:sz="4" w:space="0"/>
            </w:tcBorders>
            <w:vAlign w:val="center"/>
          </w:tcPr>
          <w:p w14:paraId="378D3E21">
            <w:pPr>
              <w:pStyle w:val="14"/>
              <w:ind w:firstLine="420"/>
              <w:jc w:val="center"/>
              <w:rPr>
                <w:sz w:val="21"/>
                <w:szCs w:val="21"/>
              </w:rPr>
            </w:pPr>
            <w:r>
              <w:rPr>
                <w:rFonts w:hint="eastAsia"/>
                <w:sz w:val="21"/>
                <w:szCs w:val="21"/>
              </w:rPr>
              <w:t>测评数据集</w:t>
            </w:r>
          </w:p>
        </w:tc>
        <w:tc>
          <w:tcPr>
            <w:tcW w:w="5354" w:type="dxa"/>
            <w:tcBorders>
              <w:top w:val="single" w:color="auto" w:sz="4" w:space="0"/>
              <w:bottom w:val="single" w:color="auto" w:sz="4" w:space="0"/>
            </w:tcBorders>
            <w:vAlign w:val="center"/>
          </w:tcPr>
          <w:p w14:paraId="40954B75">
            <w:pPr>
              <w:pStyle w:val="14"/>
              <w:ind w:firstLine="420"/>
              <w:jc w:val="center"/>
              <w:rPr>
                <w:sz w:val="21"/>
                <w:szCs w:val="21"/>
              </w:rPr>
            </w:pPr>
            <w:r>
              <w:rPr>
                <w:rFonts w:hint="eastAsia"/>
                <w:sz w:val="21"/>
                <w:szCs w:val="21"/>
              </w:rPr>
              <w:t>核心发现</w:t>
            </w:r>
          </w:p>
        </w:tc>
      </w:tr>
      <w:tr w14:paraId="622478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0" w:type="dxa"/>
            <w:vMerge w:val="restart"/>
            <w:tcBorders>
              <w:top w:val="single" w:color="auto" w:sz="4" w:space="0"/>
            </w:tcBorders>
            <w:vAlign w:val="center"/>
          </w:tcPr>
          <w:p w14:paraId="5C46279F">
            <w:pPr>
              <w:pStyle w:val="14"/>
              <w:ind w:firstLine="0" w:firstLineChars="0"/>
              <w:jc w:val="center"/>
              <w:rPr>
                <w:sz w:val="21"/>
                <w:szCs w:val="21"/>
              </w:rPr>
            </w:pPr>
            <w:r>
              <w:rPr>
                <w:rFonts w:hint="eastAsia"/>
                <w:sz w:val="21"/>
                <w:szCs w:val="21"/>
              </w:rPr>
              <w:t>DI</w:t>
            </w:r>
            <w:r>
              <w:rPr>
                <w:rFonts w:hint="eastAsia"/>
                <w:sz w:val="21"/>
                <w:szCs w:val="21"/>
                <w:vertAlign w:val="subscript"/>
              </w:rPr>
              <w:t>1</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_Ref202011514 \r \h</w:instrText>
            </w:r>
            <w:r>
              <w:rPr>
                <w:color w:val="000000" w:themeColor="text1"/>
                <w:sz w:val="21"/>
                <w:vertAlign w:val="superscript"/>
                <w14:textFill>
                  <w14:solidFill>
                    <w14:schemeClr w14:val="tx1"/>
                  </w14:solidFill>
                </w14:textFill>
              </w:rPr>
              <w:instrText xml:space="preserve">  \* MERGEFORMAT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[93]</w:t>
            </w:r>
            <w:r>
              <w:rPr>
                <w:color w:val="000000" w:themeColor="text1"/>
                <w:sz w:val="21"/>
                <w:vertAlign w:val="superscript"/>
                <w14:textFill>
                  <w14:solidFill>
                    <w14:schemeClr w14:val="tx1"/>
                  </w14:solidFill>
                </w14:textFill>
              </w:rPr>
              <w:fldChar w:fldCharType="end"/>
            </w:r>
          </w:p>
        </w:tc>
        <w:tc>
          <w:tcPr>
            <w:tcW w:w="1732" w:type="dxa"/>
            <w:tcBorders>
              <w:top w:val="single" w:color="auto" w:sz="4" w:space="0"/>
            </w:tcBorders>
            <w:vAlign w:val="center"/>
          </w:tcPr>
          <w:p w14:paraId="0A6AD382">
            <w:pPr>
              <w:pStyle w:val="14"/>
              <w:ind w:firstLine="0" w:firstLineChars="0"/>
              <w:jc w:val="center"/>
              <w:rPr>
                <w:sz w:val="21"/>
                <w:szCs w:val="21"/>
              </w:rPr>
            </w:pPr>
            <w:r>
              <w:rPr>
                <w:rFonts w:hint="eastAsia"/>
                <w:sz w:val="21"/>
                <w:szCs w:val="21"/>
              </w:rPr>
              <w:t>F1000Prime</w:t>
            </w:r>
          </w:p>
        </w:tc>
        <w:tc>
          <w:tcPr>
            <w:tcW w:w="5354" w:type="dxa"/>
            <w:tcBorders>
              <w:top w:val="single" w:color="auto" w:sz="4" w:space="0"/>
            </w:tcBorders>
            <w:vAlign w:val="center"/>
          </w:tcPr>
          <w:p w14:paraId="3F40E669">
            <w:pPr>
              <w:pStyle w:val="14"/>
              <w:ind w:firstLine="0" w:firstLineChars="0"/>
              <w:rPr>
                <w:sz w:val="21"/>
                <w:szCs w:val="21"/>
              </w:rPr>
            </w:pPr>
            <w:r>
              <w:rPr>
                <w:rFonts w:hint="eastAsia"/>
                <w:sz w:val="21"/>
                <w:szCs w:val="21"/>
                <w:lang w:eastAsia="zh"/>
              </w:rPr>
              <w:t>（</w:t>
            </w:r>
            <w:r>
              <w:rPr>
                <w:rFonts w:hint="eastAsia"/>
                <w:sz w:val="21"/>
                <w:szCs w:val="21"/>
              </w:rPr>
              <w:t>1</w:t>
            </w:r>
            <w:r>
              <w:rPr>
                <w:rFonts w:hint="eastAsia"/>
                <w:sz w:val="21"/>
                <w:szCs w:val="21"/>
                <w:lang w:eastAsia="zh"/>
              </w:rPr>
              <w:t>）</w:t>
            </w:r>
            <w:r>
              <w:rPr>
                <w:rFonts w:hint="eastAsia"/>
                <w:sz w:val="21"/>
                <w:szCs w:val="21"/>
              </w:rPr>
              <w:t>与DI</w:t>
            </w:r>
            <w:r>
              <w:rPr>
                <w:rFonts w:hint="eastAsia"/>
                <w:sz w:val="21"/>
                <w:szCs w:val="21"/>
                <w:vertAlign w:val="subscript"/>
              </w:rPr>
              <w:t>5</w:t>
            </w:r>
            <w:r>
              <w:rPr>
                <w:rFonts w:hint="eastAsia"/>
                <w:sz w:val="21"/>
                <w:szCs w:val="21"/>
              </w:rPr>
              <w:t>、DI</w:t>
            </w:r>
            <w:r>
              <w:rPr>
                <w:rFonts w:hint="eastAsia"/>
                <w:sz w:val="21"/>
                <w:szCs w:val="21"/>
                <w:vertAlign w:val="subscript"/>
              </w:rPr>
              <w:t>1</w:t>
            </w:r>
            <w:r>
              <w:rPr>
                <w:rFonts w:hint="eastAsia"/>
                <w:sz w:val="21"/>
                <w:szCs w:val="21"/>
                <w:vertAlign w:val="superscript"/>
              </w:rPr>
              <w:t>no k</w:t>
            </w:r>
            <w:r>
              <w:rPr>
                <w:rFonts w:hint="eastAsia"/>
                <w:sz w:val="21"/>
                <w:szCs w:val="21"/>
              </w:rPr>
              <w:t>和DEP具有中等程度的相关性；</w:t>
            </w:r>
          </w:p>
          <w:p w14:paraId="37D42F39">
            <w:pPr>
              <w:pStyle w:val="14"/>
              <w:ind w:firstLine="0" w:firstLineChars="0"/>
              <w:rPr>
                <w:sz w:val="21"/>
                <w:szCs w:val="21"/>
              </w:rPr>
            </w:pPr>
            <w:r>
              <w:rPr>
                <w:rFonts w:hint="eastAsia"/>
                <w:sz w:val="21"/>
                <w:szCs w:val="21"/>
                <w:lang w:eastAsia="zh"/>
              </w:rPr>
              <w:t>（</w:t>
            </w:r>
            <w:r>
              <w:rPr>
                <w:rFonts w:hint="eastAsia"/>
                <w:sz w:val="21"/>
                <w:szCs w:val="21"/>
              </w:rPr>
              <w:t>2</w:t>
            </w:r>
            <w:r>
              <w:rPr>
                <w:rFonts w:hint="eastAsia"/>
                <w:sz w:val="21"/>
                <w:szCs w:val="21"/>
                <w:lang w:eastAsia="zh"/>
              </w:rPr>
              <w:t>）</w:t>
            </w:r>
            <w:r>
              <w:rPr>
                <w:rFonts w:hint="eastAsia"/>
                <w:sz w:val="21"/>
                <w:szCs w:val="21"/>
              </w:rPr>
              <w:t>与引文影响呈负相关，表明其可能刻画了目标文献中非引文影响的其他特征</w:t>
            </w:r>
            <w:r>
              <w:rPr>
                <w:sz w:val="21"/>
                <w:szCs w:val="21"/>
              </w:rPr>
              <w:fldChar w:fldCharType="begin"/>
            </w:r>
            <w:r>
              <w:rPr>
                <w:sz w:val="21"/>
                <w:szCs w:val="21"/>
              </w:rPr>
              <w:instrText xml:space="preserve"> </w:instrText>
            </w:r>
            <w:r>
              <w:rPr>
                <w:rFonts w:hint="eastAsia"/>
                <w:sz w:val="21"/>
                <w:szCs w:val="21"/>
              </w:rPr>
              <w:instrText xml:space="preserve">REF _Ref202011640 \r \h</w:instrText>
            </w:r>
            <w:r>
              <w:rPr>
                <w:sz w:val="21"/>
                <w:szCs w:val="21"/>
              </w:rPr>
              <w:instrText xml:space="preserve"> </w:instrText>
            </w:r>
            <w:r>
              <w:rPr>
                <w:sz w:val="21"/>
                <w:szCs w:val="21"/>
              </w:rPr>
              <w:fldChar w:fldCharType="separate"/>
            </w:r>
            <w:r>
              <w:rPr>
                <w:sz w:val="21"/>
                <w:szCs w:val="21"/>
              </w:rPr>
              <w:t>[94]</w:t>
            </w:r>
            <w:r>
              <w:rPr>
                <w:sz w:val="21"/>
                <w:szCs w:val="21"/>
              </w:rPr>
              <w:fldChar w:fldCharType="end"/>
            </w:r>
            <w:r>
              <w:rPr>
                <w:rFonts w:hint="eastAsia"/>
                <w:sz w:val="21"/>
                <w:szCs w:val="21"/>
              </w:rPr>
              <w:t>。</w:t>
            </w:r>
          </w:p>
        </w:tc>
      </w:tr>
      <w:tr w14:paraId="3AA137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0" w:type="dxa"/>
            <w:vMerge w:val="continue"/>
            <w:tcBorders>
              <w:bottom w:val="single" w:color="auto" w:sz="4" w:space="0"/>
            </w:tcBorders>
            <w:vAlign w:val="center"/>
          </w:tcPr>
          <w:p w14:paraId="2C3BE556">
            <w:pPr>
              <w:pStyle w:val="14"/>
              <w:ind w:firstLine="420"/>
              <w:jc w:val="center"/>
              <w:rPr>
                <w:sz w:val="21"/>
                <w:szCs w:val="21"/>
              </w:rPr>
            </w:pPr>
          </w:p>
        </w:tc>
        <w:tc>
          <w:tcPr>
            <w:tcW w:w="1732" w:type="dxa"/>
            <w:tcBorders>
              <w:bottom w:val="single" w:color="auto" w:sz="4" w:space="0"/>
            </w:tcBorders>
            <w:vAlign w:val="center"/>
          </w:tcPr>
          <w:p w14:paraId="10D9CDF1">
            <w:pPr>
              <w:pStyle w:val="14"/>
              <w:ind w:firstLine="0" w:firstLineChars="0"/>
              <w:jc w:val="center"/>
              <w:rPr>
                <w:sz w:val="21"/>
                <w:szCs w:val="21"/>
              </w:rPr>
            </w:pPr>
            <w:r>
              <w:rPr>
                <w:rFonts w:hint="eastAsia"/>
                <w:sz w:val="21"/>
                <w:szCs w:val="21"/>
              </w:rPr>
              <w:t>诺贝尔奖（物理、化学、生理学或医学）</w:t>
            </w:r>
          </w:p>
        </w:tc>
        <w:tc>
          <w:tcPr>
            <w:tcW w:w="5354" w:type="dxa"/>
            <w:tcBorders>
              <w:bottom w:val="single" w:color="auto" w:sz="4" w:space="0"/>
            </w:tcBorders>
            <w:vAlign w:val="center"/>
          </w:tcPr>
          <w:p w14:paraId="0EBE44C9">
            <w:pPr>
              <w:pStyle w:val="14"/>
              <w:ind w:firstLine="0" w:firstLineChars="0"/>
              <w:rPr>
                <w:sz w:val="21"/>
                <w:szCs w:val="21"/>
              </w:rPr>
            </w:pPr>
            <w:r>
              <w:rPr>
                <w:rFonts w:hint="eastAsia"/>
                <w:sz w:val="21"/>
                <w:szCs w:val="21"/>
                <w:lang w:eastAsia="zh"/>
              </w:rPr>
              <w:t>（1）</w:t>
            </w:r>
            <w:r>
              <w:rPr>
                <w:rFonts w:hint="eastAsia"/>
                <w:sz w:val="21"/>
                <w:szCs w:val="21"/>
              </w:rPr>
              <w:t>不同引用时间窗口可能导致识别结果的差异甚至争议；</w:t>
            </w:r>
          </w:p>
          <w:p w14:paraId="34618945">
            <w:pPr>
              <w:pStyle w:val="14"/>
              <w:ind w:firstLine="0" w:firstLineChars="0"/>
              <w:rPr>
                <w:sz w:val="21"/>
                <w:szCs w:val="21"/>
              </w:rPr>
            </w:pPr>
            <w:r>
              <w:rPr>
                <w:rFonts w:hint="eastAsia"/>
                <w:sz w:val="21"/>
                <w:szCs w:val="21"/>
                <w:lang w:eastAsia="zh"/>
              </w:rPr>
              <w:t>（2）</w:t>
            </w:r>
            <w:r>
              <w:rPr>
                <w:rFonts w:hint="eastAsia"/>
                <w:sz w:val="21"/>
                <w:szCs w:val="21"/>
              </w:rPr>
              <w:t>识别结果会受到目标文献的参考文献数量和发表年份的影响；</w:t>
            </w:r>
          </w:p>
          <w:p w14:paraId="1CDBE307">
            <w:pPr>
              <w:pStyle w:val="14"/>
              <w:ind w:firstLine="0" w:firstLineChars="0"/>
              <w:rPr>
                <w:sz w:val="21"/>
                <w:szCs w:val="21"/>
              </w:rPr>
            </w:pPr>
            <w:r>
              <w:rPr>
                <w:rFonts w:hint="eastAsia"/>
                <w:sz w:val="21"/>
                <w:szCs w:val="21"/>
                <w:lang w:eastAsia="zh"/>
              </w:rPr>
              <w:t>（3）</w:t>
            </w:r>
            <w:r>
              <w:rPr>
                <w:rFonts w:hint="eastAsia"/>
                <w:sz w:val="21"/>
                <w:szCs w:val="21"/>
              </w:rPr>
              <w:t>针对不同学科，突破性科学创新的识别效果存在差异</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_Ref202011764 \r \h</w:instrText>
            </w:r>
            <w:r>
              <w:rPr>
                <w:color w:val="000000" w:themeColor="text1"/>
                <w:sz w:val="21"/>
                <w:vertAlign w:val="superscript"/>
                <w14:textFill>
                  <w14:solidFill>
                    <w14:schemeClr w14:val="tx1"/>
                  </w14:solidFill>
                </w14:textFill>
              </w:rPr>
              <w:instrText xml:space="preserve">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[95]</w:t>
            </w:r>
            <w:r>
              <w:rPr>
                <w:color w:val="000000" w:themeColor="text1"/>
                <w:sz w:val="21"/>
                <w:vertAlign w:val="superscript"/>
                <w14:textFill>
                  <w14:solidFill>
                    <w14:schemeClr w14:val="tx1"/>
                  </w14:solidFill>
                </w14:textFill>
              </w:rPr>
              <w:fldChar w:fldCharType="end"/>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REF _Ref202011769 \r \h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[96]</w:t>
            </w:r>
            <w:r>
              <w:rPr>
                <w:color w:val="000000" w:themeColor="text1"/>
                <w:sz w:val="21"/>
                <w:vertAlign w:val="superscript"/>
                <w14:textFill>
                  <w14:solidFill>
                    <w14:schemeClr w14:val="tx1"/>
                  </w14:solidFill>
                </w14:textFill>
              </w:rPr>
              <w:fldChar w:fldCharType="end"/>
            </w:r>
            <w:r>
              <w:rPr>
                <w:rFonts w:hint="eastAsia"/>
                <w:sz w:val="21"/>
                <w:szCs w:val="21"/>
              </w:rPr>
              <w:t>。</w:t>
            </w:r>
          </w:p>
        </w:tc>
      </w:tr>
      <w:tr w14:paraId="2E3564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0" w:type="dxa"/>
            <w:vMerge w:val="restart"/>
            <w:tcBorders>
              <w:top w:val="single" w:color="auto" w:sz="4" w:space="0"/>
              <w:bottom w:val="nil"/>
            </w:tcBorders>
            <w:vAlign w:val="center"/>
          </w:tcPr>
          <w:p w14:paraId="55DCAB95">
            <w:pPr>
              <w:pStyle w:val="14"/>
              <w:ind w:firstLine="0" w:firstLineChars="0"/>
              <w:jc w:val="center"/>
              <w:rPr>
                <w:sz w:val="21"/>
                <w:szCs w:val="21"/>
              </w:rPr>
            </w:pPr>
            <w:r>
              <w:rPr>
                <w:rFonts w:hint="eastAsia"/>
                <w:sz w:val="21"/>
                <w:szCs w:val="21"/>
              </w:rPr>
              <w:t>DI</w:t>
            </w:r>
            <w:r>
              <w:rPr>
                <w:rFonts w:hint="eastAsia"/>
                <w:sz w:val="21"/>
                <w:szCs w:val="21"/>
                <w:vertAlign w:val="subscript"/>
              </w:rPr>
              <w:t>5</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_Ref202011640 \r \h</w:instrText>
            </w:r>
            <w:r>
              <w:rPr>
                <w:color w:val="000000" w:themeColor="text1"/>
                <w:sz w:val="21"/>
                <w:vertAlign w:val="superscript"/>
                <w14:textFill>
                  <w14:solidFill>
                    <w14:schemeClr w14:val="tx1"/>
                  </w14:solidFill>
                </w14:textFill>
              </w:rPr>
              <w:instrText xml:space="preserve">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[94]</w:t>
            </w:r>
            <w:r>
              <w:rPr>
                <w:color w:val="000000" w:themeColor="text1"/>
                <w:sz w:val="21"/>
                <w:vertAlign w:val="superscript"/>
                <w14:textFill>
                  <w14:solidFill>
                    <w14:schemeClr w14:val="tx1"/>
                  </w14:solidFill>
                </w14:textFill>
              </w:rPr>
              <w:fldChar w:fldCharType="end"/>
            </w:r>
          </w:p>
        </w:tc>
        <w:tc>
          <w:tcPr>
            <w:tcW w:w="1732" w:type="dxa"/>
            <w:tcBorders>
              <w:top w:val="single" w:color="auto" w:sz="4" w:space="0"/>
              <w:bottom w:val="nil"/>
            </w:tcBorders>
            <w:vAlign w:val="center"/>
          </w:tcPr>
          <w:p w14:paraId="0DAF560A">
            <w:pPr>
              <w:pStyle w:val="14"/>
              <w:ind w:firstLine="0" w:firstLineChars="0"/>
              <w:jc w:val="center"/>
              <w:rPr>
                <w:sz w:val="21"/>
                <w:szCs w:val="21"/>
              </w:rPr>
            </w:pPr>
            <w:r>
              <w:rPr>
                <w:rFonts w:hint="eastAsia"/>
                <w:sz w:val="21"/>
                <w:szCs w:val="21"/>
              </w:rPr>
              <w:t>F1000Prime</w:t>
            </w:r>
          </w:p>
        </w:tc>
        <w:tc>
          <w:tcPr>
            <w:tcW w:w="5354" w:type="dxa"/>
            <w:tcBorders>
              <w:top w:val="single" w:color="auto" w:sz="4" w:space="0"/>
              <w:bottom w:val="nil"/>
            </w:tcBorders>
            <w:vAlign w:val="center"/>
          </w:tcPr>
          <w:p w14:paraId="1A84681F">
            <w:pPr>
              <w:pStyle w:val="14"/>
              <w:ind w:firstLine="0" w:firstLineChars="0"/>
              <w:rPr>
                <w:sz w:val="21"/>
                <w:szCs w:val="21"/>
              </w:rPr>
            </w:pPr>
            <w:r>
              <w:rPr>
                <w:rFonts w:hint="eastAsia"/>
                <w:sz w:val="21"/>
                <w:szCs w:val="21"/>
                <w:lang w:eastAsia="zh"/>
              </w:rPr>
              <w:t>（1）</w:t>
            </w:r>
            <w:r>
              <w:rPr>
                <w:rFonts w:hint="eastAsia"/>
                <w:sz w:val="21"/>
                <w:szCs w:val="21"/>
              </w:rPr>
              <w:t>与DI</w:t>
            </w:r>
            <w:r>
              <w:rPr>
                <w:rFonts w:hint="eastAsia"/>
                <w:sz w:val="21"/>
                <w:szCs w:val="21"/>
                <w:vertAlign w:val="subscript"/>
              </w:rPr>
              <w:t>1</w:t>
            </w:r>
            <w:r>
              <w:rPr>
                <w:rFonts w:hint="eastAsia"/>
                <w:sz w:val="21"/>
                <w:szCs w:val="21"/>
                <w:vertAlign w:val="superscript"/>
              </w:rPr>
              <w:t>no k</w:t>
            </w:r>
            <w:r>
              <w:rPr>
                <w:rFonts w:hint="eastAsia"/>
                <w:sz w:val="21"/>
                <w:szCs w:val="21"/>
              </w:rPr>
              <w:t>和DEP具有较强的相关性;</w:t>
            </w:r>
          </w:p>
          <w:p w14:paraId="649B205C">
            <w:pPr>
              <w:pStyle w:val="14"/>
              <w:ind w:firstLine="0" w:firstLineChars="0"/>
              <w:rPr>
                <w:sz w:val="21"/>
                <w:szCs w:val="21"/>
              </w:rPr>
            </w:pPr>
            <w:r>
              <w:rPr>
                <w:rFonts w:hint="eastAsia"/>
                <w:sz w:val="21"/>
                <w:szCs w:val="21"/>
                <w:lang w:eastAsia="zh"/>
              </w:rPr>
              <w:t>（2）</w:t>
            </w:r>
            <w:r>
              <w:rPr>
                <w:rFonts w:hint="eastAsia"/>
                <w:sz w:val="21"/>
                <w:szCs w:val="21"/>
              </w:rPr>
              <w:t>能够有效识别出F1000Prime 同行评议的突破性科学创新</w:t>
            </w:r>
            <w:r>
              <w:rPr>
                <w:sz w:val="21"/>
                <w:szCs w:val="21"/>
              </w:rPr>
              <w:fldChar w:fldCharType="begin"/>
            </w:r>
            <w:r>
              <w:rPr>
                <w:sz w:val="21"/>
                <w:szCs w:val="21"/>
              </w:rPr>
              <w:instrText xml:space="preserve"> </w:instrText>
            </w:r>
            <w:r>
              <w:rPr>
                <w:rFonts w:hint="eastAsia"/>
                <w:sz w:val="21"/>
                <w:szCs w:val="21"/>
              </w:rPr>
              <w:instrText xml:space="preserve">REF _Ref202011640 \r \h</w:instrText>
            </w:r>
            <w:r>
              <w:rPr>
                <w:sz w:val="21"/>
                <w:szCs w:val="21"/>
              </w:rPr>
              <w:instrText xml:space="preserve"> </w:instrText>
            </w:r>
            <w:r>
              <w:rPr>
                <w:sz w:val="21"/>
                <w:szCs w:val="21"/>
              </w:rPr>
              <w:fldChar w:fldCharType="separate"/>
            </w:r>
            <w:r>
              <w:rPr>
                <w:sz w:val="21"/>
                <w:szCs w:val="21"/>
              </w:rPr>
              <w:t>[94]</w:t>
            </w:r>
            <w:r>
              <w:rPr>
                <w:sz w:val="21"/>
                <w:szCs w:val="21"/>
              </w:rPr>
              <w:fldChar w:fldCharType="end"/>
            </w:r>
            <w:r>
              <w:rPr>
                <w:rFonts w:hint="eastAsia"/>
                <w:sz w:val="21"/>
                <w:szCs w:val="21"/>
              </w:rPr>
              <w:t>。</w:t>
            </w:r>
          </w:p>
        </w:tc>
      </w:tr>
      <w:tr w14:paraId="407AC1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0" w:type="dxa"/>
            <w:vMerge w:val="continue"/>
            <w:tcBorders>
              <w:top w:val="nil"/>
              <w:bottom w:val="single" w:color="auto" w:sz="4" w:space="0"/>
            </w:tcBorders>
            <w:vAlign w:val="center"/>
          </w:tcPr>
          <w:p w14:paraId="516FB8D0">
            <w:pPr>
              <w:pStyle w:val="14"/>
              <w:ind w:firstLine="420"/>
              <w:jc w:val="center"/>
              <w:rPr>
                <w:sz w:val="21"/>
                <w:szCs w:val="21"/>
              </w:rPr>
            </w:pPr>
          </w:p>
        </w:tc>
        <w:tc>
          <w:tcPr>
            <w:tcW w:w="1732" w:type="dxa"/>
            <w:tcBorders>
              <w:top w:val="nil"/>
              <w:bottom w:val="single" w:color="auto" w:sz="4" w:space="0"/>
            </w:tcBorders>
            <w:vAlign w:val="center"/>
          </w:tcPr>
          <w:p w14:paraId="4611F647">
            <w:pPr>
              <w:pStyle w:val="14"/>
              <w:ind w:firstLine="0" w:firstLineChars="0"/>
              <w:jc w:val="center"/>
              <w:rPr>
                <w:sz w:val="21"/>
                <w:szCs w:val="21"/>
              </w:rPr>
            </w:pPr>
            <w:r>
              <w:rPr>
                <w:rFonts w:hint="eastAsia"/>
                <w:sz w:val="21"/>
                <w:szCs w:val="21"/>
              </w:rPr>
              <w:t>《physical Review Letters》里程碑论文</w:t>
            </w:r>
          </w:p>
        </w:tc>
        <w:tc>
          <w:tcPr>
            <w:tcW w:w="5354" w:type="dxa"/>
            <w:tcBorders>
              <w:top w:val="nil"/>
              <w:bottom w:val="single" w:color="auto" w:sz="4" w:space="0"/>
            </w:tcBorders>
            <w:vAlign w:val="center"/>
          </w:tcPr>
          <w:p w14:paraId="3A21DF28">
            <w:pPr>
              <w:pStyle w:val="14"/>
              <w:ind w:firstLine="0" w:firstLineChars="0"/>
              <w:rPr>
                <w:sz w:val="21"/>
                <w:szCs w:val="21"/>
              </w:rPr>
            </w:pPr>
            <w:r>
              <w:rPr>
                <w:rFonts w:hint="eastAsia"/>
                <w:sz w:val="21"/>
                <w:szCs w:val="21"/>
              </w:rPr>
              <w:t>能够较好地识别出编辑评选的里程碑论文</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_Ref202011836 \r \h</w:instrText>
            </w:r>
            <w:r>
              <w:rPr>
                <w:color w:val="000000" w:themeColor="text1"/>
                <w:sz w:val="21"/>
                <w:vertAlign w:val="superscript"/>
                <w14:textFill>
                  <w14:solidFill>
                    <w14:schemeClr w14:val="tx1"/>
                  </w14:solidFill>
                </w14:textFill>
              </w:rPr>
              <w:instrText xml:space="preserve">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[97]</w:t>
            </w:r>
            <w:r>
              <w:rPr>
                <w:color w:val="000000" w:themeColor="text1"/>
                <w:sz w:val="21"/>
                <w:vertAlign w:val="superscript"/>
                <w14:textFill>
                  <w14:solidFill>
                    <w14:schemeClr w14:val="tx1"/>
                  </w14:solidFill>
                </w14:textFill>
              </w:rPr>
              <w:fldChar w:fldCharType="end"/>
            </w:r>
            <w:r>
              <w:rPr>
                <w:rFonts w:hint="eastAsia"/>
                <w:sz w:val="21"/>
                <w:szCs w:val="21"/>
              </w:rPr>
              <w:t>。</w:t>
            </w:r>
          </w:p>
        </w:tc>
      </w:tr>
      <w:tr w14:paraId="40E18A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0" w:type="dxa"/>
            <w:vMerge w:val="restart"/>
            <w:tcBorders>
              <w:top w:val="single" w:color="auto" w:sz="4" w:space="0"/>
              <w:bottom w:val="nil"/>
            </w:tcBorders>
            <w:vAlign w:val="center"/>
          </w:tcPr>
          <w:p w14:paraId="405C09EE">
            <w:pPr>
              <w:pStyle w:val="14"/>
              <w:ind w:firstLine="0" w:firstLineChars="0"/>
              <w:jc w:val="center"/>
              <w:rPr>
                <w:sz w:val="21"/>
                <w:szCs w:val="21"/>
              </w:rPr>
            </w:pPr>
            <w:r>
              <w:rPr>
                <w:rFonts w:hint="eastAsia"/>
                <w:sz w:val="21"/>
                <w:szCs w:val="21"/>
              </w:rPr>
              <w:t>DEP</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_Ref202011914 \r \h</w:instrText>
            </w:r>
            <w:r>
              <w:rPr>
                <w:color w:val="000000" w:themeColor="text1"/>
                <w:sz w:val="21"/>
                <w:vertAlign w:val="superscript"/>
                <w14:textFill>
                  <w14:solidFill>
                    <w14:schemeClr w14:val="tx1"/>
                  </w14:solidFill>
                </w14:textFill>
              </w:rPr>
              <w:instrText xml:space="preserve">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[98]</w:t>
            </w:r>
            <w:r>
              <w:rPr>
                <w:color w:val="000000" w:themeColor="text1"/>
                <w:sz w:val="21"/>
                <w:vertAlign w:val="superscript"/>
                <w14:textFill>
                  <w14:solidFill>
                    <w14:schemeClr w14:val="tx1"/>
                  </w14:solidFill>
                </w14:textFill>
              </w:rPr>
              <w:fldChar w:fldCharType="end"/>
            </w:r>
          </w:p>
        </w:tc>
        <w:tc>
          <w:tcPr>
            <w:tcW w:w="1732" w:type="dxa"/>
            <w:tcBorders>
              <w:top w:val="single" w:color="auto" w:sz="4" w:space="0"/>
              <w:bottom w:val="nil"/>
            </w:tcBorders>
            <w:vAlign w:val="center"/>
          </w:tcPr>
          <w:p w14:paraId="25F5CF4C">
            <w:pPr>
              <w:pStyle w:val="14"/>
              <w:ind w:firstLine="420"/>
              <w:jc w:val="center"/>
              <w:rPr>
                <w:sz w:val="21"/>
                <w:szCs w:val="21"/>
              </w:rPr>
            </w:pPr>
            <w:r>
              <w:rPr>
                <w:rFonts w:hint="eastAsia"/>
                <w:sz w:val="21"/>
                <w:szCs w:val="21"/>
              </w:rPr>
              <w:t>F1000Prime</w:t>
            </w:r>
          </w:p>
        </w:tc>
        <w:tc>
          <w:tcPr>
            <w:tcW w:w="5354" w:type="dxa"/>
            <w:tcBorders>
              <w:top w:val="single" w:color="auto" w:sz="4" w:space="0"/>
              <w:bottom w:val="nil"/>
            </w:tcBorders>
            <w:vAlign w:val="center"/>
          </w:tcPr>
          <w:p w14:paraId="621E564C">
            <w:pPr>
              <w:pStyle w:val="14"/>
              <w:ind w:firstLine="0" w:firstLineChars="0"/>
              <w:rPr>
                <w:sz w:val="21"/>
                <w:szCs w:val="21"/>
              </w:rPr>
            </w:pPr>
            <w:r>
              <w:rPr>
                <w:rFonts w:hint="eastAsia"/>
                <w:sz w:val="21"/>
                <w:szCs w:val="21"/>
              </w:rPr>
              <w:t>与F1000Prime 同行评议结果的一致性较弱</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_Ref202011640 \r \h</w:instrText>
            </w:r>
            <w:r>
              <w:rPr>
                <w:color w:val="000000" w:themeColor="text1"/>
                <w:sz w:val="21"/>
                <w:vertAlign w:val="superscript"/>
                <w14:textFill>
                  <w14:solidFill>
                    <w14:schemeClr w14:val="tx1"/>
                  </w14:solidFill>
                </w14:textFill>
              </w:rPr>
              <w:instrText xml:space="preserve">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[94]</w:t>
            </w:r>
            <w:r>
              <w:rPr>
                <w:color w:val="000000" w:themeColor="text1"/>
                <w:sz w:val="21"/>
                <w:vertAlign w:val="superscript"/>
                <w14:textFill>
                  <w14:solidFill>
                    <w14:schemeClr w14:val="tx1"/>
                  </w14:solidFill>
                </w14:textFill>
              </w:rPr>
              <w:fldChar w:fldCharType="end"/>
            </w:r>
            <w:r>
              <w:rPr>
                <w:rFonts w:hint="eastAsia"/>
                <w:sz w:val="21"/>
                <w:szCs w:val="21"/>
              </w:rPr>
              <w:t>。</w:t>
            </w:r>
          </w:p>
        </w:tc>
      </w:tr>
      <w:tr w14:paraId="7BDF4D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0" w:type="dxa"/>
            <w:vMerge w:val="continue"/>
            <w:tcBorders>
              <w:top w:val="nil"/>
              <w:bottom w:val="single" w:color="auto" w:sz="4" w:space="0"/>
            </w:tcBorders>
            <w:vAlign w:val="center"/>
          </w:tcPr>
          <w:p w14:paraId="278E6254">
            <w:pPr>
              <w:pStyle w:val="14"/>
              <w:ind w:firstLine="420"/>
              <w:jc w:val="center"/>
              <w:rPr>
                <w:sz w:val="21"/>
                <w:szCs w:val="21"/>
              </w:rPr>
            </w:pPr>
          </w:p>
        </w:tc>
        <w:tc>
          <w:tcPr>
            <w:tcW w:w="1732" w:type="dxa"/>
            <w:tcBorders>
              <w:top w:val="nil"/>
              <w:bottom w:val="single" w:color="auto" w:sz="4" w:space="0"/>
            </w:tcBorders>
            <w:vAlign w:val="center"/>
          </w:tcPr>
          <w:p w14:paraId="1C5EEF15">
            <w:pPr>
              <w:pStyle w:val="14"/>
              <w:ind w:firstLine="0" w:firstLineChars="0"/>
              <w:jc w:val="center"/>
              <w:rPr>
                <w:sz w:val="21"/>
                <w:szCs w:val="21"/>
              </w:rPr>
            </w:pPr>
            <w:r>
              <w:rPr>
                <w:rFonts w:hint="eastAsia"/>
                <w:sz w:val="21"/>
                <w:szCs w:val="21"/>
              </w:rPr>
              <w:t>《physical Review Letters》里程碑论文</w:t>
            </w:r>
          </w:p>
        </w:tc>
        <w:tc>
          <w:tcPr>
            <w:tcW w:w="5354" w:type="dxa"/>
            <w:tcBorders>
              <w:top w:val="nil"/>
              <w:bottom w:val="single" w:color="auto" w:sz="4" w:space="0"/>
            </w:tcBorders>
            <w:vAlign w:val="center"/>
          </w:tcPr>
          <w:p w14:paraId="0106C5CF">
            <w:pPr>
              <w:pStyle w:val="14"/>
              <w:ind w:firstLine="0" w:firstLineChars="0"/>
              <w:rPr>
                <w:sz w:val="21"/>
                <w:szCs w:val="21"/>
              </w:rPr>
            </w:pPr>
            <w:r>
              <w:rPr>
                <w:rFonts w:hint="eastAsia"/>
                <w:sz w:val="21"/>
                <w:szCs w:val="21"/>
              </w:rPr>
              <w:t>数据平衡时，能够有效区分里程碑论文与对照组论文</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_Ref202011836 \r \h</w:instrText>
            </w:r>
            <w:r>
              <w:rPr>
                <w:color w:val="000000" w:themeColor="text1"/>
                <w:sz w:val="21"/>
                <w:vertAlign w:val="superscript"/>
                <w14:textFill>
                  <w14:solidFill>
                    <w14:schemeClr w14:val="tx1"/>
                  </w14:solidFill>
                </w14:textFill>
              </w:rPr>
              <w:instrText xml:space="preserve">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[97]</w:t>
            </w:r>
            <w:r>
              <w:rPr>
                <w:color w:val="000000" w:themeColor="text1"/>
                <w:sz w:val="21"/>
                <w:vertAlign w:val="superscript"/>
                <w14:textFill>
                  <w14:solidFill>
                    <w14:schemeClr w14:val="tx1"/>
                  </w14:solidFill>
                </w14:textFill>
              </w:rPr>
              <w:fldChar w:fldCharType="end"/>
            </w:r>
            <w:r>
              <w:rPr>
                <w:rFonts w:hint="eastAsia"/>
                <w:sz w:val="21"/>
                <w:szCs w:val="21"/>
              </w:rPr>
              <w:t>。</w:t>
            </w:r>
          </w:p>
        </w:tc>
      </w:tr>
      <w:tr w14:paraId="63A676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0" w:type="dxa"/>
            <w:tcBorders>
              <w:top w:val="single" w:color="auto" w:sz="4" w:space="0"/>
              <w:bottom w:val="single" w:color="auto" w:sz="4" w:space="0"/>
            </w:tcBorders>
            <w:vAlign w:val="center"/>
          </w:tcPr>
          <w:p w14:paraId="409E7D92">
            <w:pPr>
              <w:pStyle w:val="14"/>
              <w:ind w:firstLine="0" w:firstLineChars="0"/>
              <w:jc w:val="center"/>
              <w:rPr>
                <w:sz w:val="21"/>
                <w:szCs w:val="21"/>
              </w:rPr>
            </w:pPr>
            <w:r>
              <w:rPr>
                <w:rFonts w:hint="eastAsia"/>
                <w:sz w:val="21"/>
                <w:szCs w:val="21"/>
              </w:rPr>
              <w:t>DI</w:t>
            </w:r>
            <w:r>
              <w:rPr>
                <w:rFonts w:hint="eastAsia"/>
                <w:sz w:val="21"/>
                <w:szCs w:val="21"/>
                <w:vertAlign w:val="subscript"/>
              </w:rPr>
              <w:t>5n</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_Ref202011932 \r \h</w:instrText>
            </w:r>
            <w:r>
              <w:rPr>
                <w:color w:val="000000" w:themeColor="text1"/>
                <w:sz w:val="21"/>
                <w:vertAlign w:val="superscript"/>
                <w14:textFill>
                  <w14:solidFill>
                    <w14:schemeClr w14:val="tx1"/>
                  </w14:solidFill>
                </w14:textFill>
              </w:rPr>
              <w:instrText xml:space="preserve">  \* MERGEFORMAT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[99]</w:t>
            </w:r>
            <w:r>
              <w:rPr>
                <w:color w:val="000000" w:themeColor="text1"/>
                <w:sz w:val="21"/>
                <w:vertAlign w:val="superscript"/>
                <w14:textFill>
                  <w14:solidFill>
                    <w14:schemeClr w14:val="tx1"/>
                  </w14:solidFill>
                </w14:textFill>
              </w:rPr>
              <w:fldChar w:fldCharType="end"/>
            </w:r>
          </w:p>
        </w:tc>
        <w:tc>
          <w:tcPr>
            <w:tcW w:w="1732" w:type="dxa"/>
            <w:tcBorders>
              <w:top w:val="single" w:color="auto" w:sz="4" w:space="0"/>
              <w:bottom w:val="single" w:color="auto" w:sz="4" w:space="0"/>
            </w:tcBorders>
            <w:vAlign w:val="center"/>
          </w:tcPr>
          <w:p w14:paraId="1B443138">
            <w:pPr>
              <w:pStyle w:val="14"/>
              <w:ind w:firstLine="0" w:firstLineChars="0"/>
              <w:jc w:val="center"/>
              <w:rPr>
                <w:sz w:val="21"/>
                <w:szCs w:val="21"/>
              </w:rPr>
            </w:pPr>
            <w:r>
              <w:rPr>
                <w:rFonts w:hint="eastAsia"/>
                <w:sz w:val="21"/>
                <w:szCs w:val="21"/>
              </w:rPr>
              <w:t>《physical Review Letters》里程碑论文</w:t>
            </w:r>
          </w:p>
        </w:tc>
        <w:tc>
          <w:tcPr>
            <w:tcW w:w="5354" w:type="dxa"/>
            <w:tcBorders>
              <w:top w:val="single" w:color="auto" w:sz="4" w:space="0"/>
              <w:bottom w:val="single" w:color="auto" w:sz="4" w:space="0"/>
            </w:tcBorders>
            <w:vAlign w:val="center"/>
          </w:tcPr>
          <w:p w14:paraId="2220E964">
            <w:pPr>
              <w:pStyle w:val="14"/>
              <w:ind w:firstLine="420"/>
              <w:rPr>
                <w:sz w:val="21"/>
                <w:szCs w:val="21"/>
              </w:rPr>
            </w:pPr>
            <w:r>
              <w:rPr>
                <w:rFonts w:hint="eastAsia"/>
                <w:sz w:val="21"/>
                <w:szCs w:val="21"/>
              </w:rPr>
              <w:t>里程碑论文在其识别结果中排名较高</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_Ref202011836 \r \h</w:instrText>
            </w:r>
            <w:r>
              <w:rPr>
                <w:color w:val="000000" w:themeColor="text1"/>
                <w:sz w:val="21"/>
                <w:vertAlign w:val="superscript"/>
                <w14:textFill>
                  <w14:solidFill>
                    <w14:schemeClr w14:val="tx1"/>
                  </w14:solidFill>
                </w14:textFill>
              </w:rPr>
              <w:instrText xml:space="preserve">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[97]</w:t>
            </w:r>
            <w:r>
              <w:rPr>
                <w:color w:val="000000" w:themeColor="text1"/>
                <w:sz w:val="21"/>
                <w:vertAlign w:val="superscript"/>
                <w14:textFill>
                  <w14:solidFill>
                    <w14:schemeClr w14:val="tx1"/>
                  </w14:solidFill>
                </w14:textFill>
              </w:rPr>
              <w:fldChar w:fldCharType="end"/>
            </w:r>
            <w:r>
              <w:rPr>
                <w:rFonts w:hint="eastAsia"/>
                <w:sz w:val="21"/>
                <w:szCs w:val="21"/>
              </w:rPr>
              <w:t>。</w:t>
            </w:r>
          </w:p>
        </w:tc>
      </w:tr>
      <w:tr w14:paraId="70A86A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0" w:type="dxa"/>
            <w:tcBorders>
              <w:top w:val="single" w:color="auto" w:sz="4" w:space="0"/>
              <w:bottom w:val="single" w:color="auto" w:sz="4" w:space="0"/>
            </w:tcBorders>
            <w:vAlign w:val="center"/>
          </w:tcPr>
          <w:p w14:paraId="040C7B17">
            <w:pPr>
              <w:pStyle w:val="14"/>
              <w:ind w:firstLine="0" w:firstLineChars="0"/>
              <w:jc w:val="center"/>
              <w:rPr>
                <w:sz w:val="21"/>
                <w:szCs w:val="21"/>
              </w:rPr>
            </w:pPr>
            <w:r>
              <w:rPr>
                <w:rFonts w:hint="eastAsia"/>
                <w:sz w:val="21"/>
                <w:szCs w:val="21"/>
              </w:rPr>
              <w:t>ED与mED</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_Ref202011953 \r \h</w:instrText>
            </w:r>
            <w:r>
              <w:rPr>
                <w:color w:val="000000" w:themeColor="text1"/>
                <w:sz w:val="21"/>
                <w:vertAlign w:val="superscript"/>
                <w14:textFill>
                  <w14:solidFill>
                    <w14:schemeClr w14:val="tx1"/>
                  </w14:solidFill>
                </w14:textFill>
              </w:rPr>
              <w:instrText xml:space="preserve">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[100]</w:t>
            </w:r>
            <w:r>
              <w:rPr>
                <w:color w:val="000000" w:themeColor="text1"/>
                <w:sz w:val="21"/>
                <w:vertAlign w:val="superscript"/>
                <w14:textFill>
                  <w14:solidFill>
                    <w14:schemeClr w14:val="tx1"/>
                  </w14:solidFill>
                </w14:textFill>
              </w:rPr>
              <w:fldChar w:fldCharType="end"/>
            </w:r>
          </w:p>
        </w:tc>
        <w:tc>
          <w:tcPr>
            <w:tcW w:w="1732" w:type="dxa"/>
            <w:tcBorders>
              <w:top w:val="single" w:color="auto" w:sz="4" w:space="0"/>
              <w:bottom w:val="single" w:color="auto" w:sz="4" w:space="0"/>
            </w:tcBorders>
            <w:vAlign w:val="center"/>
          </w:tcPr>
          <w:p w14:paraId="6DDAE011">
            <w:pPr>
              <w:pStyle w:val="14"/>
              <w:ind w:firstLine="0" w:firstLineChars="0"/>
              <w:jc w:val="center"/>
              <w:rPr>
                <w:sz w:val="21"/>
                <w:szCs w:val="21"/>
              </w:rPr>
            </w:pPr>
            <w:r>
              <w:rPr>
                <w:rFonts w:hint="eastAsia"/>
                <w:sz w:val="21"/>
                <w:szCs w:val="21"/>
              </w:rPr>
              <w:t>利用种子算法识别出的基因编辑数据集合H-set数据集中的重要论文</w:t>
            </w:r>
          </w:p>
        </w:tc>
        <w:tc>
          <w:tcPr>
            <w:tcW w:w="5354" w:type="dxa"/>
            <w:tcBorders>
              <w:top w:val="single" w:color="auto" w:sz="4" w:space="0"/>
              <w:bottom w:val="single" w:color="auto" w:sz="4" w:space="0"/>
            </w:tcBorders>
            <w:vAlign w:val="center"/>
          </w:tcPr>
          <w:p w14:paraId="00D2EDA8">
            <w:pPr>
              <w:pStyle w:val="14"/>
              <w:ind w:firstLine="0" w:firstLineChars="0"/>
              <w:rPr>
                <w:sz w:val="21"/>
                <w:szCs w:val="21"/>
              </w:rPr>
            </w:pPr>
            <w:r>
              <w:rPr>
                <w:rFonts w:hint="eastAsia"/>
                <w:sz w:val="21"/>
                <w:szCs w:val="21"/>
                <w:lang w:eastAsia="zh"/>
              </w:rPr>
              <w:t>（1）</w:t>
            </w:r>
            <w:r>
              <w:rPr>
                <w:rFonts w:hint="eastAsia"/>
                <w:sz w:val="21"/>
                <w:szCs w:val="21"/>
              </w:rPr>
              <w:t>与DI</w:t>
            </w:r>
            <w:r>
              <w:rPr>
                <w:rFonts w:hint="eastAsia"/>
                <w:sz w:val="21"/>
                <w:szCs w:val="21"/>
                <w:vertAlign w:val="subscript"/>
              </w:rPr>
              <w:t>1</w:t>
            </w:r>
            <w:r>
              <w:rPr>
                <w:rFonts w:hint="eastAsia"/>
                <w:sz w:val="21"/>
                <w:szCs w:val="21"/>
              </w:rPr>
              <w:t>和DI</w:t>
            </w:r>
            <w:r>
              <w:rPr>
                <w:rFonts w:hint="eastAsia"/>
                <w:sz w:val="21"/>
                <w:szCs w:val="21"/>
                <w:vertAlign w:val="subscript"/>
              </w:rPr>
              <w:t>5</w:t>
            </w:r>
            <w:r>
              <w:rPr>
                <w:rFonts w:hint="eastAsia"/>
                <w:sz w:val="21"/>
                <w:szCs w:val="21"/>
              </w:rPr>
              <w:t>的识别结果存在不一致性现象；</w:t>
            </w:r>
          </w:p>
          <w:p w14:paraId="36F3F4B6">
            <w:pPr>
              <w:pStyle w:val="14"/>
              <w:ind w:firstLine="0" w:firstLineChars="0"/>
              <w:rPr>
                <w:sz w:val="21"/>
                <w:szCs w:val="21"/>
              </w:rPr>
            </w:pPr>
            <w:r>
              <w:rPr>
                <w:rFonts w:hint="eastAsia"/>
                <w:sz w:val="21"/>
                <w:szCs w:val="21"/>
                <w:lang w:eastAsia="zh"/>
              </w:rPr>
              <w:t>（2）</w:t>
            </w:r>
            <w:r>
              <w:rPr>
                <w:rFonts w:hint="eastAsia"/>
                <w:sz w:val="21"/>
                <w:szCs w:val="21"/>
              </w:rPr>
              <w:t>在不同数据库中使用不同形式的知识实体对识别结果的一致性影响不大；</w:t>
            </w:r>
          </w:p>
          <w:p w14:paraId="47FFCA2D">
            <w:pPr>
              <w:pStyle w:val="14"/>
              <w:ind w:firstLine="0" w:firstLineChars="0"/>
              <w:rPr>
                <w:sz w:val="21"/>
                <w:szCs w:val="21"/>
              </w:rPr>
            </w:pPr>
            <w:r>
              <w:rPr>
                <w:rFonts w:hint="eastAsia"/>
                <w:sz w:val="21"/>
                <w:szCs w:val="21"/>
                <w:lang w:eastAsia="zh"/>
              </w:rPr>
              <w:t>（3）</w:t>
            </w:r>
            <w:r>
              <w:rPr>
                <w:rFonts w:hint="eastAsia"/>
                <w:sz w:val="21"/>
                <w:szCs w:val="21"/>
              </w:rPr>
              <w:t>识别结果依赖于目标文献是否存在可用的知识实体；</w:t>
            </w:r>
          </w:p>
          <w:p w14:paraId="3AFC0068">
            <w:pPr>
              <w:pStyle w:val="14"/>
              <w:ind w:firstLine="0" w:firstLineChars="0"/>
              <w:rPr>
                <w:sz w:val="21"/>
                <w:szCs w:val="21"/>
              </w:rPr>
            </w:pPr>
            <w:r>
              <w:rPr>
                <w:rFonts w:hint="eastAsia"/>
                <w:sz w:val="21"/>
                <w:szCs w:val="21"/>
                <w:lang w:eastAsia="zh"/>
              </w:rPr>
              <w:t>（4）</w:t>
            </w:r>
            <w:r>
              <w:rPr>
                <w:rFonts w:hint="eastAsia"/>
                <w:sz w:val="21"/>
                <w:szCs w:val="21"/>
              </w:rPr>
              <w:t>在小数据集中，难以确定mED的加权参数</w:t>
            </w:r>
            <w:r>
              <w:rPr>
                <w:color w:val="000000" w:themeColor="text1"/>
                <w:sz w:val="21"/>
                <w:vertAlign w:val="superscript"/>
                <w14:textFill>
                  <w14:solidFill>
                    <w14:schemeClr w14:val="tx1"/>
                  </w14:solidFill>
                </w14:textFill>
              </w:rPr>
              <w:fldChar w:fldCharType="begin"/>
            </w:r>
            <w:r>
              <w:rPr>
                <w:color w:val="000000" w:themeColor="text1"/>
                <w:sz w:val="21"/>
                <w:vertAlign w:val="superscript"/>
                <w14:textFill>
                  <w14:solidFill>
                    <w14:schemeClr w14:val="tx1"/>
                  </w14:solidFill>
                </w14:textFill>
              </w:rPr>
              <w:instrText xml:space="preserve"> </w:instrText>
            </w:r>
            <w:r>
              <w:rPr>
                <w:rFonts w:hint="eastAsia"/>
                <w:color w:val="000000" w:themeColor="text1"/>
                <w:sz w:val="21"/>
                <w:vertAlign w:val="superscript"/>
                <w14:textFill>
                  <w14:solidFill>
                    <w14:schemeClr w14:val="tx1"/>
                  </w14:solidFill>
                </w14:textFill>
              </w:rPr>
              <w:instrText xml:space="preserve">REF _Ref202011836 \r \h</w:instrText>
            </w:r>
            <w:r>
              <w:rPr>
                <w:color w:val="000000" w:themeColor="text1"/>
                <w:sz w:val="21"/>
                <w:vertAlign w:val="superscript"/>
                <w14:textFill>
                  <w14:solidFill>
                    <w14:schemeClr w14:val="tx1"/>
                  </w14:solidFill>
                </w14:textFill>
              </w:rPr>
              <w:instrText xml:space="preserve"> </w:instrText>
            </w:r>
            <w:r>
              <w:rPr>
                <w:color w:val="000000" w:themeColor="text1"/>
                <w:sz w:val="21"/>
                <w:vertAlign w:val="superscript"/>
                <w14:textFill>
                  <w14:solidFill>
                    <w14:schemeClr w14:val="tx1"/>
                  </w14:solidFill>
                </w14:textFill>
              </w:rPr>
              <w:fldChar w:fldCharType="separate"/>
            </w:r>
            <w:r>
              <w:rPr>
                <w:color w:val="000000" w:themeColor="text1"/>
                <w:sz w:val="21"/>
                <w:vertAlign w:val="superscript"/>
                <w14:textFill>
                  <w14:solidFill>
                    <w14:schemeClr w14:val="tx1"/>
                  </w14:solidFill>
                </w14:textFill>
              </w:rPr>
              <w:t>[97]</w:t>
            </w:r>
            <w:r>
              <w:rPr>
                <w:color w:val="000000" w:themeColor="text1"/>
                <w:sz w:val="21"/>
                <w:vertAlign w:val="superscript"/>
                <w14:textFill>
                  <w14:solidFill>
                    <w14:schemeClr w14:val="tx1"/>
                  </w14:solidFill>
                </w14:textFill>
              </w:rPr>
              <w:fldChar w:fldCharType="end"/>
            </w:r>
            <w:r>
              <w:rPr>
                <w:rFonts w:hint="eastAsia"/>
                <w:sz w:val="21"/>
                <w:szCs w:val="21"/>
              </w:rPr>
              <w:t>。</w:t>
            </w:r>
          </w:p>
        </w:tc>
      </w:tr>
    </w:tbl>
    <w:p w14:paraId="010777A0">
      <w:pPr>
        <w:pStyle w:val="14"/>
        <w:ind w:firstLine="480"/>
        <w:rPr>
          <w:color w:val="000000" w:themeColor="text1"/>
          <w14:textFill>
            <w14:solidFill>
              <w14:schemeClr w14:val="tx1"/>
            </w14:solidFill>
          </w14:textFill>
        </w:rPr>
      </w:pPr>
      <w:r>
        <w:rPr>
          <w:color w:val="000000" w:themeColor="text1"/>
          <w14:textFill>
            <w14:solidFill>
              <w14:schemeClr w14:val="tx1"/>
            </w14:solidFill>
          </w14:textFill>
        </w:rPr>
        <w:t>尽管已有研究在探索突破性科学创新识别指标方面取得进展，但相关方法在整体有效性和鲁棒性方面仍存在不足。目前常用的识别指标在特定场景中易受局限性影响，</w:t>
      </w:r>
      <w:r>
        <w:rPr>
          <w:rFonts w:hint="eastAsia"/>
          <w:color w:val="000000" w:themeColor="text1"/>
          <w14:textFill>
            <w14:solidFill>
              <w14:schemeClr w14:val="tx1"/>
            </w14:solidFill>
          </w14:textFill>
        </w:rPr>
        <w:t>例如， DI系列指标</w:t>
      </w:r>
      <w:r>
        <w:rPr>
          <w:color w:val="000000" w:themeColor="text1"/>
          <w14:textFill>
            <w14:solidFill>
              <w14:schemeClr w14:val="tx1"/>
            </w14:solidFill>
          </w14:textFill>
        </w:rPr>
        <w:t>可能过于依赖引文结构，难以捕捉其他潜在创新信号</w:t>
      </w:r>
      <w:r>
        <w:rPr>
          <w:rStyle w:val="10"/>
          <w:color w:val="000000" w:themeColor="text1"/>
          <w14:textFill>
            <w14:solidFill>
              <w14:schemeClr w14:val="tx1"/>
            </w14:solidFill>
          </w14:textFill>
        </w:rPr>
        <w:footnoteReference w:id="153"/>
      </w:r>
      <w:r>
        <w:rPr>
          <w:rFonts w:hint="eastAsia"/>
          <w:color w:val="000000" w:themeColor="text1"/>
          <w14:textFill>
            <w14:solidFill>
              <w14:schemeClr w14:val="tx1"/>
            </w14:solidFill>
          </w14:textFill>
        </w:rPr>
        <w:t>；此外，</w:t>
      </w:r>
      <w:r>
        <w:rPr>
          <w:color w:val="000000" w:themeColor="text1"/>
          <w14:textFill>
            <w14:solidFill>
              <w14:schemeClr w14:val="tx1"/>
            </w14:solidFill>
          </w14:textFill>
        </w:rPr>
        <w:t>指标适配性亦影响识别结果的准确性</w:t>
      </w:r>
      <w:r>
        <w:rPr>
          <w:rStyle w:val="10"/>
          <w:color w:val="000000" w:themeColor="text1"/>
          <w14:textFill>
            <w14:solidFill>
              <w14:schemeClr w14:val="tx1"/>
            </w14:solidFill>
          </w14:textFill>
        </w:rPr>
        <w:footnoteReference w:id="154"/>
      </w:r>
      <w:r>
        <w:rPr>
          <w:rFonts w:hint="eastAsia"/>
          <w:color w:val="000000" w:themeColor="text1"/>
          <w14:textFill>
            <w14:solidFill>
              <w14:schemeClr w14:val="tx1"/>
            </w14:solidFill>
          </w14:textFill>
        </w:rPr>
        <w:t>，例如，</w:t>
      </w:r>
      <w:r>
        <w:rPr>
          <w:color w:val="000000" w:themeColor="text1"/>
          <w14:textFill>
            <w14:solidFill>
              <w14:schemeClr w14:val="tx1"/>
            </w14:solidFill>
          </w14:textFill>
        </w:rPr>
        <w:t>不同学科对创新的定义与表现形式差异显著，单一维度的判断标准难以全面反映其复杂性</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因此，有必要依据应用场景优化识别策略，开发更具灵活性与融合能力的指标体系，以提升模型的广泛适用性和识别能力。</w:t>
      </w:r>
    </w:p>
    <w:p w14:paraId="0805C17D">
      <w:pPr>
        <w:pStyle w:val="14"/>
        <w:ind w:firstLine="480"/>
        <w:rPr>
          <w:color w:val="000000" w:themeColor="text1"/>
          <w14:textFill>
            <w14:solidFill>
              <w14:schemeClr w14:val="tx1"/>
            </w14:solidFill>
          </w14:textFill>
        </w:rPr>
      </w:pPr>
      <w:r>
        <w:rPr>
          <w:color w:val="000000" w:themeColor="text1"/>
          <w14:textFill>
            <w14:solidFill>
              <w14:schemeClr w14:val="tx1"/>
            </w14:solidFill>
          </w14:textFill>
        </w:rPr>
        <w:t>在方法评估方面，目前缺乏统一的比较标准，不同识别模型因设计逻辑和评价目标差异较大，难以实现横向对比。同时，评估多数依赖于如获奖论文或同行认可样本等有限数据集，这些数据源自身可能存在代表性偏差，从而干扰方法优劣判断。未来研究需引入更广泛、多元化的样本来源，结合多维度、多策略的验证框架，建立更系统、客观的评估体系，为突破性科学创新的识别提供可靠支撑</w:t>
      </w:r>
      <w:r>
        <w:rPr>
          <w:rFonts w:hint="eastAsia"/>
          <w:color w:val="000000" w:themeColor="text1"/>
          <w14:textFill>
            <w14:solidFill>
              <w14:schemeClr w14:val="tx1"/>
            </w14:solidFill>
          </w14:textFill>
        </w:rPr>
        <w:t>。</w:t>
      </w:r>
    </w:p>
    <w:p w14:paraId="5FDC9F5E">
      <w:pPr>
        <w:ind w:firstLine="0" w:firstLineChars="0"/>
        <w:rPr>
          <w:lang w:eastAsia="zh"/>
        </w:rPr>
      </w:pPr>
      <w:r>
        <w:rPr>
          <w:rFonts w:hint="eastAsia"/>
          <w:lang w:eastAsia="zh"/>
        </w:rPr>
        <w:t>（2）目前</w:t>
      </w:r>
      <w:r>
        <w:rPr>
          <w:rFonts w:hint="eastAsia"/>
        </w:rPr>
        <w:t>突破性科学创新识别方法</w:t>
      </w:r>
      <w:r>
        <w:rPr>
          <w:rFonts w:hint="eastAsia"/>
          <w:lang w:eastAsia="zh"/>
        </w:rPr>
        <w:t>存在的问题</w:t>
      </w:r>
    </w:p>
    <w:p w14:paraId="2DDAB383">
      <w:pPr>
        <w:pStyle w:val="14"/>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①</w:t>
      </w:r>
      <w:r>
        <w:rPr>
          <w:rFonts w:hint="eastAsia"/>
          <w:color w:val="000000" w:themeColor="text1"/>
          <w:lang w:eastAsia="zh"/>
          <w14:textFill>
            <w14:solidFill>
              <w14:schemeClr w14:val="tx1"/>
            </w14:solidFill>
          </w14:textFill>
        </w:rPr>
        <w:t>现有研究</w:t>
      </w:r>
      <w:r>
        <w:rPr>
          <w:color w:val="000000" w:themeColor="text1"/>
          <w14:textFill>
            <w14:solidFill>
              <w14:schemeClr w14:val="tx1"/>
            </w14:solidFill>
          </w14:textFill>
        </w:rPr>
        <w:t>缺乏对突破性</w:t>
      </w:r>
      <w:r>
        <w:rPr>
          <w:rFonts w:hint="eastAsia"/>
          <w:color w:val="000000" w:themeColor="text1"/>
          <w:lang w:eastAsia="zh"/>
          <w14:textFill>
            <w14:solidFill>
              <w14:schemeClr w14:val="tx1"/>
            </w14:solidFill>
          </w14:textFill>
        </w:rPr>
        <w:t>科学</w:t>
      </w:r>
      <w:r>
        <w:rPr>
          <w:color w:val="000000" w:themeColor="text1"/>
          <w14:textFill>
            <w14:solidFill>
              <w14:schemeClr w14:val="tx1"/>
            </w14:solidFill>
          </w14:textFill>
        </w:rPr>
        <w:t>创新孕育与产生机理的研究</w:t>
      </w:r>
      <w:r>
        <w:rPr>
          <w:rFonts w:hint="eastAsia"/>
          <w:color w:val="000000" w:themeColor="text1"/>
          <w:lang w:eastAsia="zh"/>
          <w14:textFill>
            <w14:solidFill>
              <w14:schemeClr w14:val="tx1"/>
            </w14:solidFill>
          </w14:textFill>
        </w:rPr>
        <w:t>，导致突破性科学创新识别路径不清</w:t>
      </w:r>
      <w:r>
        <w:rPr>
          <w:color w:val="000000" w:themeColor="text1"/>
          <w14:textFill>
            <w14:solidFill>
              <w14:schemeClr w14:val="tx1"/>
            </w14:solidFill>
          </w14:textFill>
        </w:rPr>
        <w:t>。</w:t>
      </w:r>
    </w:p>
    <w:p w14:paraId="3A2584AD">
      <w:pPr>
        <w:pStyle w:val="14"/>
        <w:ind w:firstLine="480"/>
        <w:rPr>
          <w:color w:val="000000" w:themeColor="text1"/>
          <w14:textFill>
            <w14:solidFill>
              <w14:schemeClr w14:val="tx1"/>
            </w14:solidFill>
          </w14:textFill>
        </w:rPr>
      </w:pPr>
      <w:r>
        <w:rPr>
          <w:rFonts w:hint="eastAsia" w:ascii="宋体" w:hAnsi="宋体" w:cs="Times New Roman"/>
          <w:szCs w:val="24"/>
          <w:lang w:bidi="ar"/>
        </w:rPr>
        <w:t>已有研究表明，不同学科的突破性</w:t>
      </w:r>
      <w:r>
        <w:rPr>
          <w:rFonts w:hint="eastAsia" w:ascii="宋体" w:hAnsi="宋体" w:cs="Times New Roman"/>
          <w:szCs w:val="24"/>
          <w:lang w:eastAsia="zh" w:bidi="ar"/>
        </w:rPr>
        <w:t>科学</w:t>
      </w:r>
      <w:r>
        <w:rPr>
          <w:rFonts w:hint="eastAsia" w:ascii="宋体" w:hAnsi="宋体" w:cs="Times New Roman"/>
          <w:szCs w:val="24"/>
          <w:lang w:bidi="ar"/>
        </w:rPr>
        <w:t>创新路径存在显著差异，但对于这些差异背后的深层机制的探讨仍显不足</w:t>
      </w:r>
      <w:r>
        <w:rPr>
          <w:rFonts w:hint="eastAsia" w:ascii="宋体" w:hAnsi="宋体" w:cs="Times New Roman"/>
          <w:szCs w:val="24"/>
          <w:lang w:eastAsia="zh" w:bidi="ar"/>
        </w:rPr>
        <w:t>，</w:t>
      </w:r>
      <w:r>
        <w:rPr>
          <w:color w:val="000000" w:themeColor="text1"/>
          <w14:textFill>
            <w14:solidFill>
              <w14:schemeClr w14:val="tx1"/>
            </w14:solidFill>
          </w14:textFill>
        </w:rPr>
        <w:t>缺少对突破性</w:t>
      </w:r>
      <w:r>
        <w:rPr>
          <w:rFonts w:hint="eastAsia"/>
          <w:color w:val="000000" w:themeColor="text1"/>
          <w:lang w:eastAsia="zh"/>
          <w14:textFill>
            <w14:solidFill>
              <w14:schemeClr w14:val="tx1"/>
            </w14:solidFill>
          </w14:textFill>
        </w:rPr>
        <w:t>科学</w:t>
      </w:r>
      <w:r>
        <w:rPr>
          <w:color w:val="000000" w:themeColor="text1"/>
          <w14:textFill>
            <w14:solidFill>
              <w14:schemeClr w14:val="tx1"/>
            </w14:solidFill>
          </w14:textFill>
        </w:rPr>
        <w:t>创新孕育过程及形成</w:t>
      </w:r>
      <w:r>
        <w:rPr>
          <w:rFonts w:hint="eastAsia"/>
          <w:color w:val="000000" w:themeColor="text1"/>
          <w:lang w:eastAsia="zh"/>
          <w14:textFill>
            <w14:solidFill>
              <w14:schemeClr w14:val="tx1"/>
            </w14:solidFill>
          </w14:textFill>
        </w:rPr>
        <w:t>的内在</w:t>
      </w:r>
      <w:r>
        <w:rPr>
          <w:color w:val="000000" w:themeColor="text1"/>
          <w14:textFill>
            <w14:solidFill>
              <w14:schemeClr w14:val="tx1"/>
            </w14:solidFill>
          </w14:textFill>
        </w:rPr>
        <w:t>机理的解析</w:t>
      </w:r>
      <w:r>
        <w:rPr>
          <w:rFonts w:hint="eastAsia" w:ascii="宋体" w:hAnsi="宋体" w:cs="Times New Roman"/>
          <w:szCs w:val="24"/>
          <w:lang w:bidi="ar"/>
        </w:rPr>
        <w:t>。目前的研究大多集中于显性路径的探索，重点分析技术路线、研究问题的演变等可观察的创新轨迹。然而，创新过程往往不仅仅体现在显性路径上，许多突破性发现源于隐性知识的碰撞与整合，这些隐性路径通常难以通过传统的研究方法直接捕捉。</w:t>
      </w:r>
      <w:r>
        <w:rPr>
          <w:rFonts w:hint="eastAsia"/>
          <w:color w:val="000000" w:themeColor="text1"/>
          <w:lang w:eastAsia="zh"/>
          <w14:textFill>
            <w14:solidFill>
              <w14:schemeClr w14:val="tx1"/>
            </w14:solidFill>
          </w14:textFill>
        </w:rPr>
        <w:t>上述原因导致他们对突破性科学创新识别路径不清，缺乏对突破性科学创新生成过程的本质理解，只能依据突破性科学创新的表层特征来识别，缺乏系统性和本质性</w:t>
      </w:r>
      <w:r>
        <w:rPr>
          <w:color w:val="000000" w:themeColor="text1"/>
          <w14:textFill>
            <w14:solidFill>
              <w14:schemeClr w14:val="tx1"/>
            </w14:solidFill>
          </w14:textFill>
        </w:rPr>
        <w:t>。</w:t>
      </w:r>
    </w:p>
    <w:p w14:paraId="4C5FC3C1">
      <w:pPr>
        <w:pStyle w:val="14"/>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②</w:t>
      </w:r>
      <w:r>
        <w:rPr>
          <w:rFonts w:hint="eastAsia"/>
          <w:color w:val="000000" w:themeColor="text1"/>
          <w:lang w:eastAsia="zh"/>
          <w14:textFill>
            <w14:solidFill>
              <w14:schemeClr w14:val="tx1"/>
            </w14:solidFill>
          </w14:textFill>
        </w:rPr>
        <w:t>现有研究</w:t>
      </w:r>
      <w:r>
        <w:rPr>
          <w:color w:val="000000" w:themeColor="text1"/>
          <w14:textFill>
            <w14:solidFill>
              <w14:schemeClr w14:val="tx1"/>
            </w14:solidFill>
          </w14:textFill>
        </w:rPr>
        <w:t>侧重热点监测</w:t>
      </w:r>
      <w:r>
        <w:rPr>
          <w:rFonts w:hint="eastAsia"/>
          <w:color w:val="000000" w:themeColor="text1"/>
          <w:lang w:eastAsia="zh"/>
          <w14:textFill>
            <w14:solidFill>
              <w14:schemeClr w14:val="tx1"/>
            </w14:solidFill>
          </w14:textFill>
        </w:rPr>
        <w:t>和事后评价，而</w:t>
      </w:r>
      <w:r>
        <w:rPr>
          <w:color w:val="000000" w:themeColor="text1"/>
          <w14:textFill>
            <w14:solidFill>
              <w14:schemeClr w14:val="tx1"/>
            </w14:solidFill>
          </w14:textFill>
        </w:rPr>
        <w:t>非早期识别</w:t>
      </w:r>
      <w:r>
        <w:rPr>
          <w:rFonts w:hint="eastAsia"/>
          <w:color w:val="000000" w:themeColor="text1"/>
          <w:lang w:eastAsia="zh"/>
          <w14:textFill>
            <w14:solidFill>
              <w14:schemeClr w14:val="tx1"/>
            </w14:solidFill>
          </w14:textFill>
        </w:rPr>
        <w:t>，导致对突破性科学创新识别的滞后性</w:t>
      </w:r>
      <w:r>
        <w:rPr>
          <w:color w:val="000000" w:themeColor="text1"/>
          <w14:textFill>
            <w14:solidFill>
              <w14:schemeClr w14:val="tx1"/>
            </w14:solidFill>
          </w14:textFill>
        </w:rPr>
        <w:t>。</w:t>
      </w:r>
    </w:p>
    <w:p w14:paraId="10E593F7">
      <w:pPr>
        <w:pStyle w:val="14"/>
        <w:ind w:firstLine="480"/>
        <w:rPr>
          <w:color w:val="000000" w:themeColor="text1"/>
          <w:lang w:eastAsia="zh"/>
          <w14:textFill>
            <w14:solidFill>
              <w14:schemeClr w14:val="tx1"/>
            </w14:solidFill>
          </w14:textFill>
        </w:rPr>
      </w:pPr>
      <w:r>
        <w:rPr>
          <w:rFonts w:hint="eastAsia"/>
          <w:color w:val="000000" w:themeColor="text1"/>
          <w:lang w:eastAsia="zh"/>
          <w14:textFill>
            <w14:solidFill>
              <w14:schemeClr w14:val="tx1"/>
            </w14:solidFill>
          </w14:textFill>
        </w:rPr>
        <w:t>当前突破性科学创新的识别方法，多是在研究领域快速发展或成熟阶段，通过热点检测进行识别，或是在突破性创新显现较强影响力后，借助文献计量指标进行事后评估</w:t>
      </w:r>
      <w:r>
        <w:rPr>
          <w:rStyle w:val="10"/>
          <w:color w:val="000000" w:themeColor="text1"/>
          <w14:textFill>
            <w14:solidFill>
              <w14:schemeClr w14:val="tx1"/>
            </w14:solidFill>
          </w14:textFill>
        </w:rPr>
        <w:footnoteReference w:id="155"/>
      </w:r>
      <w:r>
        <w:rPr>
          <w:rFonts w:hint="eastAsia"/>
          <w:color w:val="000000" w:themeColor="text1"/>
          <w:lang w:eastAsia="zh"/>
          <w14:textFill>
            <w14:solidFill>
              <w14:schemeClr w14:val="tx1"/>
            </w14:solidFill>
          </w14:textFill>
        </w:rPr>
        <w:t>。此类方法前瞻性不足，主要原因在于突破性创新早期通常缺乏可度量的明显信号，且可获取的信息有限。同时，创新过程本身充满不确定性，早期信号的含义和未来影响难以准确把握，导致识别结果存在时间延迟。</w:t>
      </w:r>
    </w:p>
    <w:p w14:paraId="526A1DD5">
      <w:pPr>
        <w:pStyle w:val="14"/>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③</w:t>
      </w:r>
      <w:r>
        <w:rPr>
          <w:rFonts w:hint="eastAsia"/>
          <w:color w:val="000000" w:themeColor="text1"/>
          <w:lang w:eastAsia="zh"/>
          <w14:textFill>
            <w14:solidFill>
              <w14:schemeClr w14:val="tx1"/>
            </w14:solidFill>
          </w14:textFill>
        </w:rPr>
        <w:t>现有研究多聚焦于突破性创新的</w:t>
      </w:r>
      <w:r>
        <w:rPr>
          <w:color w:val="000000" w:themeColor="text1"/>
          <w14:textFill>
            <w14:solidFill>
              <w14:schemeClr w14:val="tx1"/>
            </w14:solidFill>
          </w14:textFill>
        </w:rPr>
        <w:t>具体特征或者驱动因素</w:t>
      </w:r>
      <w:r>
        <w:rPr>
          <w:rFonts w:hint="eastAsia"/>
          <w:color w:val="000000" w:themeColor="text1"/>
          <w:lang w:eastAsia="zh"/>
          <w14:textFill>
            <w14:solidFill>
              <w14:schemeClr w14:val="tx1"/>
            </w14:solidFill>
          </w14:textFill>
        </w:rPr>
        <w:t>，对突破性科学创新特征的</w:t>
      </w:r>
      <w:r>
        <w:rPr>
          <w:color w:val="000000" w:themeColor="text1"/>
          <w14:textFill>
            <w14:solidFill>
              <w14:schemeClr w14:val="tx1"/>
            </w14:solidFill>
          </w14:textFill>
        </w:rPr>
        <w:t>挖掘分析不够充分</w:t>
      </w:r>
      <w:r>
        <w:rPr>
          <w:rFonts w:hint="eastAsia"/>
          <w:color w:val="000000" w:themeColor="text1"/>
          <w:lang w:eastAsia="zh"/>
          <w14:textFill>
            <w14:solidFill>
              <w14:schemeClr w14:val="tx1"/>
            </w14:solidFill>
          </w14:textFill>
        </w:rPr>
        <w:t>，导致这些突破性科学创新识别方法识别不准</w:t>
      </w:r>
      <w:r>
        <w:rPr>
          <w:color w:val="000000" w:themeColor="text1"/>
          <w14:textFill>
            <w14:solidFill>
              <w14:schemeClr w14:val="tx1"/>
            </w14:solidFill>
          </w14:textFill>
        </w:rPr>
        <w:t>。</w:t>
      </w:r>
    </w:p>
    <w:p w14:paraId="4C074992">
      <w:pPr>
        <w:pStyle w:val="14"/>
        <w:ind w:firstLine="480"/>
        <w:rPr>
          <w:color w:val="000000" w:themeColor="text1"/>
          <w:lang w:eastAsia="zh"/>
          <w14:textFill>
            <w14:solidFill>
              <w14:schemeClr w14:val="tx1"/>
            </w14:solidFill>
          </w14:textFill>
        </w:rPr>
      </w:pPr>
      <w:r>
        <w:rPr>
          <w:color w:val="000000" w:themeColor="text1"/>
          <w14:textFill>
            <w14:solidFill>
              <w14:schemeClr w14:val="tx1"/>
            </w14:solidFill>
          </w14:textFill>
        </w:rPr>
        <w:t>已有研究的识别方法</w:t>
      </w:r>
      <w:r>
        <w:rPr>
          <w:rFonts w:hint="eastAsia"/>
          <w:color w:val="000000" w:themeColor="text1"/>
          <w:lang w:eastAsia="zh"/>
          <w14:textFill>
            <w14:solidFill>
              <w14:schemeClr w14:val="tx1"/>
            </w14:solidFill>
          </w14:textFill>
        </w:rPr>
        <w:t>主要</w:t>
      </w:r>
      <w:r>
        <w:rPr>
          <w:color w:val="000000" w:themeColor="text1"/>
          <w14:textFill>
            <w14:solidFill>
              <w14:schemeClr w14:val="tx1"/>
            </w14:solidFill>
          </w14:textFill>
        </w:rPr>
        <w:t>聚焦于突破性</w:t>
      </w:r>
      <w:r>
        <w:rPr>
          <w:rFonts w:hint="eastAsia"/>
          <w:color w:val="000000" w:themeColor="text1"/>
          <w:lang w:eastAsia="zh"/>
          <w14:textFill>
            <w14:solidFill>
              <w14:schemeClr w14:val="tx1"/>
            </w14:solidFill>
          </w14:textFill>
        </w:rPr>
        <w:t>科学</w:t>
      </w:r>
      <w:r>
        <w:rPr>
          <w:color w:val="000000" w:themeColor="text1"/>
          <w14:textFill>
            <w14:solidFill>
              <w14:schemeClr w14:val="tx1"/>
            </w14:solidFill>
          </w14:textFill>
        </w:rPr>
        <w:t>创新</w:t>
      </w:r>
      <w:r>
        <w:rPr>
          <w:rFonts w:hint="eastAsia"/>
          <w:color w:val="000000" w:themeColor="text1"/>
          <w:lang w:eastAsia="zh"/>
          <w14:textFill>
            <w14:solidFill>
              <w14:schemeClr w14:val="tx1"/>
            </w14:solidFill>
          </w14:textFill>
        </w:rPr>
        <w:t>的显著特征或驱动因素</w:t>
      </w:r>
      <w:r>
        <w:rPr>
          <w:color w:val="000000" w:themeColor="text1"/>
          <w14:textFill>
            <w14:solidFill>
              <w14:schemeClr w14:val="tx1"/>
            </w14:solidFill>
          </w14:textFill>
        </w:rPr>
        <w:t>，如新颖性、知识重组、延迟承认</w:t>
      </w:r>
      <w:r>
        <w:rPr>
          <w:rFonts w:hint="eastAsia"/>
          <w:color w:val="000000" w:themeColor="text1"/>
          <w:lang w:eastAsia="zh"/>
          <w14:textFill>
            <w14:solidFill>
              <w14:schemeClr w14:val="tx1"/>
            </w14:solidFill>
          </w14:textFill>
        </w:rPr>
        <w:t>及学科交叉等，</w:t>
      </w:r>
      <w:r>
        <w:rPr>
          <w:rFonts w:hint="eastAsia"/>
          <w:color w:val="000000" w:themeColor="text1"/>
          <w14:textFill>
            <w14:solidFill>
              <w14:schemeClr w14:val="tx1"/>
            </w14:solidFill>
          </w14:textFill>
        </w:rPr>
        <w:t>重点关注创新发布时间早、主题词频繁变化或知识融合等表征突破性创新的明显现象</w:t>
      </w:r>
      <w:r>
        <w:rPr>
          <w:rFonts w:hint="eastAsia"/>
          <w:color w:val="000000" w:themeColor="text1"/>
          <w:lang w:eastAsia="zh"/>
          <w14:textFill>
            <w14:solidFill>
              <w14:schemeClr w14:val="tx1"/>
            </w14:solidFill>
          </w14:textFill>
        </w:rPr>
        <w:t>，</w:t>
      </w:r>
      <w:r>
        <w:rPr>
          <w:rFonts w:hint="eastAsia"/>
          <w:color w:val="000000" w:themeColor="text1"/>
          <w14:textFill>
            <w14:solidFill>
              <w14:schemeClr w14:val="tx1"/>
            </w14:solidFill>
          </w14:textFill>
        </w:rPr>
        <w:t>这些特征常被用作识别和预测的切入点。然而，与突破性科学创新关联较弱但可能同样重要的“弱关系”特征往往被忽视，相关现象未被充分挖掘</w:t>
      </w:r>
      <w:r>
        <w:rPr>
          <w:color w:val="000000" w:themeColor="text1"/>
          <w14:textFill>
            <w14:solidFill>
              <w14:schemeClr w14:val="tx1"/>
            </w14:solidFill>
          </w14:textFill>
        </w:rPr>
        <w:t>，这些弱关系</w:t>
      </w:r>
      <w:r>
        <w:rPr>
          <w:rFonts w:hint="eastAsia"/>
          <w:color w:val="000000" w:themeColor="text1"/>
          <w:lang w:eastAsia="zh"/>
          <w14:textFill>
            <w14:solidFill>
              <w14:schemeClr w14:val="tx1"/>
            </w14:solidFill>
          </w14:textFill>
        </w:rPr>
        <w:t>特征</w:t>
      </w:r>
      <w:r>
        <w:rPr>
          <w:color w:val="000000" w:themeColor="text1"/>
          <w14:textFill>
            <w14:solidFill>
              <w14:schemeClr w14:val="tx1"/>
            </w14:solidFill>
          </w14:textFill>
        </w:rPr>
        <w:t>代表了与不同的</w:t>
      </w:r>
      <w:r>
        <w:rPr>
          <w:rFonts w:hint="eastAsia"/>
          <w:color w:val="000000" w:themeColor="text1"/>
          <w:lang w:eastAsia="zh"/>
          <w14:textFill>
            <w14:solidFill>
              <w14:schemeClr w14:val="tx1"/>
            </w14:solidFill>
          </w14:textFill>
        </w:rPr>
        <w:t>现象</w:t>
      </w:r>
      <w:r>
        <w:rPr>
          <w:color w:val="000000" w:themeColor="text1"/>
          <w14:textFill>
            <w14:solidFill>
              <w14:schemeClr w14:val="tx1"/>
            </w14:solidFill>
          </w14:textFill>
        </w:rPr>
        <w:t>，可能反映</w:t>
      </w:r>
      <w:r>
        <w:rPr>
          <w:rFonts w:hint="eastAsia"/>
          <w:color w:val="000000" w:themeColor="text1"/>
          <w:lang w:eastAsia="zh"/>
          <w14:textFill>
            <w14:solidFill>
              <w14:schemeClr w14:val="tx1"/>
            </w14:solidFill>
          </w14:textFill>
        </w:rPr>
        <w:t>突破性科学创新的</w:t>
      </w:r>
      <w:r>
        <w:rPr>
          <w:color w:val="000000" w:themeColor="text1"/>
          <w14:textFill>
            <w14:solidFill>
              <w14:schemeClr w14:val="tx1"/>
            </w14:solidFill>
          </w14:textFill>
        </w:rPr>
        <w:t>真实性质，对该类型</w:t>
      </w:r>
      <w:r>
        <w:rPr>
          <w:rFonts w:hint="eastAsia"/>
          <w:color w:val="000000" w:themeColor="text1"/>
          <w:lang w:eastAsia="zh"/>
          <w14:textFill>
            <w14:solidFill>
              <w14:schemeClr w14:val="tx1"/>
            </w14:solidFill>
          </w14:textFill>
        </w:rPr>
        <w:t>特征</w:t>
      </w:r>
      <w:r>
        <w:rPr>
          <w:color w:val="000000" w:themeColor="text1"/>
          <w14:textFill>
            <w14:solidFill>
              <w14:schemeClr w14:val="tx1"/>
            </w14:solidFill>
          </w14:textFill>
        </w:rPr>
        <w:t>的忽略可能导致重要信息的遗漏</w:t>
      </w:r>
      <w:r>
        <w:rPr>
          <w:rStyle w:val="10"/>
          <w:color w:val="000000" w:themeColor="text1"/>
          <w14:textFill>
            <w14:solidFill>
              <w14:schemeClr w14:val="tx1"/>
            </w14:solidFill>
          </w14:textFill>
        </w:rPr>
        <w:footnoteReference w:id="156"/>
      </w:r>
      <w:r>
        <w:rPr>
          <w:rFonts w:hint="eastAsia"/>
          <w:color w:val="000000" w:themeColor="text1"/>
          <w:lang w:eastAsia="zh"/>
          <w14:textFill>
            <w14:solidFill>
              <w14:schemeClr w14:val="tx1"/>
            </w14:solidFill>
          </w14:textFill>
        </w:rPr>
        <w:t>，进而导致这些突破性科学创新识别方法经常失灵，识别不准</w:t>
      </w:r>
      <w:r>
        <w:rPr>
          <w:color w:val="000000" w:themeColor="text1"/>
          <w14:textFill>
            <w14:solidFill>
              <w14:schemeClr w14:val="tx1"/>
            </w14:solidFill>
          </w14:textFill>
        </w:rPr>
        <w:t>。</w:t>
      </w:r>
    </w:p>
    <w:p w14:paraId="4E9E5409">
      <w:pPr>
        <w:pStyle w:val="14"/>
        <w:ind w:firstLine="480"/>
        <w:rPr>
          <w:rFonts w:ascii="宋体" w:hAnsi="宋体" w:cs="Times New Roman"/>
          <w:szCs w:val="24"/>
          <w:lang w:bidi="ar"/>
        </w:rPr>
      </w:pPr>
      <w:r>
        <w:rPr>
          <w:rFonts w:hint="eastAsia"/>
        </w:rPr>
        <w:t>④</w:t>
      </w:r>
      <w:r>
        <w:rPr>
          <w:rFonts w:hint="eastAsia" w:ascii="宋体" w:hAnsi="宋体" w:cs="Times New Roman"/>
          <w:szCs w:val="24"/>
          <w:lang w:bidi="ar"/>
        </w:rPr>
        <w:t>现有研究多集中于单一学科或特定创新案例，缺乏基于大规模科学数据的系统定量分析，无法揭示普遍性的</w:t>
      </w:r>
      <w:r>
        <w:rPr>
          <w:rFonts w:hint="eastAsia" w:ascii="宋体" w:hAnsi="宋体" w:cs="Times New Roman"/>
          <w:szCs w:val="24"/>
          <w:lang w:eastAsia="zh" w:bidi="ar"/>
        </w:rPr>
        <w:t>突破性科学</w:t>
      </w:r>
      <w:r>
        <w:rPr>
          <w:rFonts w:hint="eastAsia" w:ascii="宋体" w:hAnsi="宋体" w:cs="Times New Roman"/>
          <w:szCs w:val="24"/>
          <w:lang w:bidi="ar"/>
        </w:rPr>
        <w:t>创新规律</w:t>
      </w:r>
      <w:r>
        <w:rPr>
          <w:rFonts w:hint="eastAsia" w:ascii="宋体" w:hAnsi="宋体" w:cs="Times New Roman"/>
          <w:szCs w:val="24"/>
          <w:lang w:eastAsia="zh" w:bidi="ar"/>
        </w:rPr>
        <w:t>，通用性不强</w:t>
      </w:r>
      <w:r>
        <w:rPr>
          <w:rFonts w:hint="eastAsia" w:ascii="宋体" w:hAnsi="宋体" w:cs="Times New Roman"/>
          <w:szCs w:val="24"/>
          <w:lang w:bidi="ar"/>
        </w:rPr>
        <w:t>。</w:t>
      </w:r>
    </w:p>
    <w:p w14:paraId="2B0AA9A0">
      <w:pPr>
        <w:pStyle w:val="14"/>
        <w:ind w:firstLine="480"/>
        <w:rPr>
          <w:rFonts w:ascii="宋体" w:hAnsi="宋体" w:cs="Times New Roman"/>
          <w:szCs w:val="24"/>
          <w:lang w:bidi="ar"/>
        </w:rPr>
      </w:pPr>
      <w:r>
        <w:rPr>
          <w:rFonts w:hint="eastAsia"/>
          <w:color w:val="000000" w:themeColor="text1"/>
          <w14:textFill>
            <w14:solidFill>
              <w14:schemeClr w14:val="tx1"/>
            </w14:solidFill>
          </w14:textFill>
        </w:rPr>
        <w:t>一方面，</w:t>
      </w:r>
      <w:r>
        <w:rPr>
          <w:color w:val="000000" w:themeColor="text1"/>
          <w14:textFill>
            <w14:solidFill>
              <w14:schemeClr w14:val="tx1"/>
            </w14:solidFill>
          </w14:textFill>
        </w:rPr>
        <w:t>目前常用的识别指标在特定场景中易受局限性影响，</w:t>
      </w:r>
      <w:r>
        <w:rPr>
          <w:rFonts w:hint="eastAsia"/>
          <w:color w:val="000000" w:themeColor="text1"/>
          <w14:textFill>
            <w14:solidFill>
              <w14:schemeClr w14:val="tx1"/>
            </w14:solidFill>
          </w14:textFill>
        </w:rPr>
        <w:t>例如， DI系列指标</w:t>
      </w:r>
      <w:r>
        <w:rPr>
          <w:color w:val="000000" w:themeColor="text1"/>
          <w14:textFill>
            <w14:solidFill>
              <w14:schemeClr w14:val="tx1"/>
            </w14:solidFill>
          </w14:textFill>
        </w:rPr>
        <w:t>可能过于依赖引文结构，难以捕捉其他潜在创新信号</w:t>
      </w:r>
      <w:r>
        <w:rPr>
          <w:rFonts w:hint="eastAsia"/>
          <w:color w:val="000000" w:themeColor="text1"/>
          <w14:textFill>
            <w14:solidFill>
              <w14:schemeClr w14:val="tx1"/>
            </w14:solidFill>
          </w14:textFill>
        </w:rPr>
        <w:t>；另一方面，</w:t>
      </w:r>
      <w:r>
        <w:rPr>
          <w:color w:val="000000" w:themeColor="text1"/>
          <w14:textFill>
            <w14:solidFill>
              <w14:schemeClr w14:val="tx1"/>
            </w14:solidFill>
          </w14:textFill>
        </w:rPr>
        <w:t>指标适配性亦影响识别结果的准确性</w:t>
      </w:r>
      <w:r>
        <w:rPr>
          <w:rFonts w:hint="eastAsia"/>
          <w:color w:val="000000" w:themeColor="text1"/>
          <w14:textFill>
            <w14:solidFill>
              <w14:schemeClr w14:val="tx1"/>
            </w14:solidFill>
          </w14:textFill>
        </w:rPr>
        <w:t>，例如，</w:t>
      </w:r>
      <w:r>
        <w:rPr>
          <w:color w:val="000000" w:themeColor="text1"/>
          <w14:textFill>
            <w14:solidFill>
              <w14:schemeClr w14:val="tx1"/>
            </w14:solidFill>
          </w14:textFill>
        </w:rPr>
        <w:t>不同学科对创新的定义与表现形式差异显著，单一维度的判断标准难以全面反映其复杂性</w:t>
      </w:r>
      <w:r>
        <w:rPr>
          <w:rFonts w:hint="eastAsia"/>
          <w:color w:val="000000" w:themeColor="text1"/>
          <w14:textFill>
            <w14:solidFill>
              <w14:schemeClr w14:val="tx1"/>
            </w14:solidFill>
          </w14:textFill>
        </w:rPr>
        <w:t>。</w:t>
      </w:r>
      <w:r>
        <w:rPr>
          <w:rFonts w:hint="eastAsia" w:ascii="宋体" w:hAnsi="宋体" w:cs="宋体"/>
          <w:color w:val="000000" w:themeColor="text1"/>
          <w:szCs w:val="24"/>
          <w:lang w:bidi="ar"/>
          <w14:textFill>
            <w14:solidFill>
              <w14:schemeClr w14:val="tx1"/>
            </w14:solidFill>
          </w14:textFill>
        </w:rPr>
        <w:t>此外</w:t>
      </w:r>
      <w:r>
        <w:rPr>
          <w:rFonts w:hint="eastAsia" w:ascii="宋体" w:hAnsi="宋体" w:cs="宋体"/>
          <w:szCs w:val="24"/>
          <w:lang w:bidi="ar"/>
        </w:rPr>
        <w:t>，由于不同识别方法的构建思路和目标对象存在差异，这使得各方法之间的可比性尚无统一标准，直接比较其性能的前提尚不明确。</w:t>
      </w:r>
      <w:r>
        <w:rPr>
          <w:rFonts w:hint="eastAsia" w:ascii="宋体" w:hAnsi="宋体" w:cs="宋体"/>
          <w:szCs w:val="24"/>
          <w:lang w:eastAsia="zh" w:bidi="ar"/>
        </w:rPr>
        <w:t>上述原因导致这些突破性科学创新识别方法</w:t>
      </w:r>
      <w:r>
        <w:rPr>
          <w:rFonts w:hint="eastAsia" w:ascii="宋体" w:hAnsi="宋体" w:cs="Times New Roman"/>
          <w:szCs w:val="24"/>
          <w:lang w:bidi="ar"/>
        </w:rPr>
        <w:t>无法揭示普遍性的</w:t>
      </w:r>
      <w:r>
        <w:rPr>
          <w:rFonts w:hint="eastAsia" w:ascii="宋体" w:hAnsi="宋体" w:cs="Times New Roman"/>
          <w:szCs w:val="24"/>
          <w:lang w:eastAsia="zh" w:bidi="ar"/>
        </w:rPr>
        <w:t>突破性科学</w:t>
      </w:r>
      <w:r>
        <w:rPr>
          <w:rFonts w:hint="eastAsia" w:ascii="宋体" w:hAnsi="宋体" w:cs="Times New Roman"/>
          <w:szCs w:val="24"/>
          <w:lang w:bidi="ar"/>
        </w:rPr>
        <w:t>创新规律</w:t>
      </w:r>
      <w:r>
        <w:rPr>
          <w:rFonts w:hint="eastAsia" w:ascii="宋体" w:hAnsi="宋体" w:cs="Times New Roman"/>
          <w:szCs w:val="24"/>
          <w:lang w:eastAsia="zh" w:bidi="ar"/>
        </w:rPr>
        <w:t>，通用性不强</w:t>
      </w:r>
      <w:r>
        <w:rPr>
          <w:rFonts w:hint="eastAsia" w:ascii="宋体" w:hAnsi="宋体" w:cs="Times New Roman"/>
          <w:szCs w:val="24"/>
          <w:lang w:bidi="ar"/>
        </w:rPr>
        <w:t>。</w:t>
      </w:r>
      <w:r>
        <w:rPr>
          <w:rFonts w:hint="eastAsia" w:ascii="宋体" w:hAnsi="宋体" w:cs="宋体"/>
          <w:szCs w:val="24"/>
          <w:lang w:bidi="ar"/>
        </w:rPr>
        <w:t>因此，未来的</w:t>
      </w:r>
      <w:r>
        <w:rPr>
          <w:rFonts w:hint="eastAsia" w:ascii="宋体" w:hAnsi="宋体" w:cs="宋体"/>
          <w:szCs w:val="24"/>
          <w:lang w:eastAsia="zh" w:bidi="ar"/>
        </w:rPr>
        <w:t>突破性科学创新</w:t>
      </w:r>
      <w:r>
        <w:rPr>
          <w:rFonts w:hint="eastAsia" w:ascii="宋体" w:hAnsi="宋体" w:cs="宋体"/>
          <w:szCs w:val="24"/>
          <w:lang w:bidi="ar"/>
        </w:rPr>
        <w:t>评估研究应致力于引入更具代表性和</w:t>
      </w:r>
      <w:r>
        <w:rPr>
          <w:rFonts w:hint="eastAsia" w:ascii="宋体" w:hAnsi="宋体" w:cs="宋体"/>
          <w:szCs w:val="24"/>
          <w:lang w:eastAsia="zh" w:bidi="ar"/>
        </w:rPr>
        <w:t>系统</w:t>
      </w:r>
      <w:r>
        <w:rPr>
          <w:rFonts w:hint="eastAsia" w:ascii="宋体" w:hAnsi="宋体" w:cs="宋体"/>
          <w:szCs w:val="24"/>
          <w:lang w:bidi="ar"/>
        </w:rPr>
        <w:t>化的</w:t>
      </w:r>
      <w:r>
        <w:rPr>
          <w:rFonts w:hint="eastAsia" w:ascii="宋体" w:hAnsi="宋体" w:cs="宋体"/>
          <w:szCs w:val="24"/>
          <w:lang w:eastAsia="zh" w:bidi="ar"/>
        </w:rPr>
        <w:t>指标</w:t>
      </w:r>
      <w:r>
        <w:rPr>
          <w:rFonts w:hint="eastAsia" w:ascii="宋体" w:hAnsi="宋体" w:cs="宋体"/>
          <w:szCs w:val="24"/>
          <w:lang w:bidi="ar"/>
        </w:rPr>
        <w:t>，并基于多元验证思想构建更加科学、</w:t>
      </w:r>
      <w:r>
        <w:rPr>
          <w:rFonts w:hint="eastAsia" w:ascii="宋体" w:hAnsi="宋体" w:cs="宋体"/>
          <w:szCs w:val="24"/>
          <w:lang w:eastAsia="zh" w:bidi="ar"/>
        </w:rPr>
        <w:t>通用性更强</w:t>
      </w:r>
      <w:r>
        <w:rPr>
          <w:rFonts w:hint="eastAsia" w:ascii="宋体" w:hAnsi="宋体" w:cs="宋体"/>
          <w:szCs w:val="24"/>
          <w:lang w:bidi="ar"/>
        </w:rPr>
        <w:t>的</w:t>
      </w:r>
      <w:r>
        <w:rPr>
          <w:rFonts w:hint="eastAsia" w:ascii="宋体" w:hAnsi="宋体" w:cs="宋体"/>
          <w:szCs w:val="24"/>
          <w:lang w:eastAsia="zh" w:bidi="ar"/>
        </w:rPr>
        <w:t>突破性科学创新识别方法</w:t>
      </w:r>
      <w:r>
        <w:rPr>
          <w:rFonts w:hint="eastAsia" w:ascii="宋体" w:hAnsi="宋体" w:cs="宋体"/>
          <w:szCs w:val="24"/>
          <w:lang w:bidi="ar"/>
        </w:rPr>
        <w:t>。</w:t>
      </w:r>
    </w:p>
    <w:p w14:paraId="531A161F">
      <w:pPr>
        <w:pStyle w:val="13"/>
      </w:pPr>
      <w:r>
        <w:rPr>
          <w:rFonts w:hint="eastAsia"/>
          <w:lang w:eastAsia="zh"/>
        </w:rPr>
        <w:t>0.3.3.3</w:t>
      </w:r>
      <w:r>
        <w:rPr>
          <w:rFonts w:hint="eastAsia"/>
        </w:rPr>
        <w:t xml:space="preserve"> 突破性科学创新</w:t>
      </w:r>
      <w:r>
        <w:rPr>
          <w:rFonts w:hint="eastAsia"/>
          <w:lang w:eastAsia="zh"/>
        </w:rPr>
        <w:t>识别未来</w:t>
      </w:r>
      <w:r>
        <w:rPr>
          <w:rFonts w:hint="eastAsia"/>
        </w:rPr>
        <w:t>可行方向</w:t>
      </w:r>
    </w:p>
    <w:p w14:paraId="2ACF898A">
      <w:pPr>
        <w:pStyle w:val="14"/>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（1）</w:t>
      </w:r>
      <w:r>
        <w:rPr>
          <w:rFonts w:hint="eastAsia"/>
          <w:color w:val="000000" w:themeColor="text1"/>
          <w14:textFill>
            <w14:solidFill>
              <w14:schemeClr w14:val="tx1"/>
            </w14:solidFill>
          </w14:textFill>
        </w:rPr>
        <w:t>深入</w:t>
      </w:r>
      <w:r>
        <w:rPr>
          <w:rFonts w:hint="eastAsia"/>
          <w:color w:val="000000" w:themeColor="text1"/>
          <w:lang w:eastAsia="zh"/>
          <w14:textFill>
            <w14:solidFill>
              <w14:schemeClr w14:val="tx1"/>
            </w14:solidFill>
          </w14:textFill>
        </w:rPr>
        <w:t>对</w:t>
      </w:r>
      <w:r>
        <w:rPr>
          <w:rFonts w:hint="eastAsia"/>
          <w:color w:val="000000" w:themeColor="text1"/>
          <w14:textFill>
            <w14:solidFill>
              <w14:schemeClr w14:val="tx1"/>
            </w14:solidFill>
          </w14:textFill>
        </w:rPr>
        <w:t>突破性科学创新产生机制</w:t>
      </w:r>
      <w:r>
        <w:rPr>
          <w:rFonts w:hint="eastAsia"/>
          <w:color w:val="000000" w:themeColor="text1"/>
          <w:lang w:eastAsia="zh"/>
          <w14:textFill>
            <w14:solidFill>
              <w14:schemeClr w14:val="tx1"/>
            </w14:solidFill>
          </w14:textFill>
        </w:rPr>
        <w:t>的</w:t>
      </w:r>
      <w:r>
        <w:rPr>
          <w:rFonts w:hint="eastAsia"/>
          <w:color w:val="000000" w:themeColor="text1"/>
          <w14:textFill>
            <w14:solidFill>
              <w14:schemeClr w14:val="tx1"/>
            </w14:solidFill>
          </w14:textFill>
        </w:rPr>
        <w:t>认识</w:t>
      </w:r>
    </w:p>
    <w:p w14:paraId="76DC4AA5">
      <w:pPr>
        <w:pStyle w:val="14"/>
        <w:ind w:firstLine="480"/>
        <w:rPr>
          <w:color w:val="000000" w:themeColor="text1"/>
          <w14:textFill>
            <w14:solidFill>
              <w14:schemeClr w14:val="tx1"/>
            </w14:solidFill>
          </w14:textFill>
        </w:rPr>
      </w:pPr>
      <w:r>
        <w:rPr>
          <w:color w:val="000000" w:themeColor="text1"/>
          <w14:textFill>
            <w14:solidFill>
              <w14:schemeClr w14:val="tx1"/>
            </w14:solidFill>
          </w14:textFill>
        </w:rPr>
        <w:t>识别突破性科学创新，需全面掌握创新前后知识体系的动态演变及其流动脉络。把握突破性创新所处的生成路径，能揭示其从萌芽到成长、融合甚至消退的全过程。重点分析知识单元之间的交互关系及跨层次的涌现机制，有助于准确捕捉突破性创新的关键特征和出现节点，从而实现有效的识别和追踪</w:t>
      </w:r>
      <w:r>
        <w:rPr>
          <w:rFonts w:hint="eastAsia"/>
          <w:color w:val="000000" w:themeColor="text1"/>
          <w14:textFill>
            <w14:solidFill>
              <w14:schemeClr w14:val="tx1"/>
            </w14:solidFill>
          </w14:textFill>
        </w:rPr>
        <w:t>。</w:t>
      </w:r>
    </w:p>
    <w:p w14:paraId="7C28A222">
      <w:pPr>
        <w:pStyle w:val="14"/>
        <w:ind w:firstLine="480"/>
        <w:rPr>
          <w:color w:val="000000" w:themeColor="text1"/>
          <w:lang w:eastAsia="zh"/>
          <w14:textFill>
            <w14:solidFill>
              <w14:schemeClr w14:val="tx1"/>
            </w14:solidFill>
          </w14:textFill>
        </w:rPr>
      </w:pPr>
      <w:r>
        <w:rPr>
          <w:rFonts w:hint="eastAsia"/>
          <w:color w:val="000000" w:themeColor="text1"/>
          <w:lang w:eastAsia="zh"/>
          <w14:textFill>
            <w14:solidFill>
              <w14:schemeClr w14:val="tx1"/>
            </w14:solidFill>
          </w14:textFill>
        </w:rPr>
        <w:t>（2）重视突破性科学创新生成过程中的非线性机制</w:t>
      </w:r>
    </w:p>
    <w:p w14:paraId="3DE0FED8">
      <w:pPr>
        <w:pStyle w:val="14"/>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现实中，许多科学发现和突破性创新在早期阶段呈现出的显性特征较弱，缺乏清晰、可量化的识别信号，导致其难以被传统识别方法及时发现。而“弱信号”作为复杂系统中微小突变或轻微波动的表现，具有重要的预测价值，能够为突破性科学创新的早期识别提供关键线索。在复杂知识系统的非线性动态作用下，这些微小变化可能通过自组织、耦合放大等机制演化为更大规模的结构变迁，最终引发重大科学突破。因此，识别与解析这些初期微弱波动，已成为突破性科学创新识别的重要方向</w:t>
      </w:r>
      <w:r>
        <w:rPr>
          <w:rFonts w:hint="eastAsia"/>
          <w:color w:val="000000" w:themeColor="text1"/>
          <w:lang w:eastAsia="zh"/>
          <w14:textFill>
            <w14:solidFill>
              <w14:schemeClr w14:val="tx1"/>
            </w14:solidFill>
          </w14:textFill>
        </w:rPr>
        <w:t>，</w:t>
      </w:r>
      <w:r>
        <w:rPr>
          <w:rFonts w:hint="eastAsia"/>
          <w:color w:val="000000" w:themeColor="text1"/>
          <w14:textFill>
            <w14:solidFill>
              <w14:schemeClr w14:val="tx1"/>
            </w14:solidFill>
          </w14:textFill>
        </w:rPr>
        <w:t>提高对这些早期信号的识别质量和解释深度，</w:t>
      </w:r>
      <w:r>
        <w:rPr>
          <w:rFonts w:hint="eastAsia"/>
          <w:color w:val="000000" w:themeColor="text1"/>
          <w:lang w:eastAsia="zh"/>
          <w14:textFill>
            <w14:solidFill>
              <w14:schemeClr w14:val="tx1"/>
            </w14:solidFill>
          </w14:textFill>
        </w:rPr>
        <w:t>能够</w:t>
      </w:r>
      <w:r>
        <w:rPr>
          <w:rFonts w:hint="eastAsia"/>
          <w:color w:val="000000" w:themeColor="text1"/>
          <w14:textFill>
            <w14:solidFill>
              <w14:schemeClr w14:val="tx1"/>
            </w14:solidFill>
          </w14:textFill>
        </w:rPr>
        <w:t>有效降低识别过程中的不确定性，提升识别结果的前瞻性和准确性</w:t>
      </w:r>
      <w:r>
        <w:rPr>
          <w:color w:val="000000" w:themeColor="text1"/>
          <w14:textFill>
            <w14:solidFill>
              <w14:schemeClr w14:val="tx1"/>
            </w14:solidFill>
          </w14:textFill>
        </w:rPr>
        <w:t>。</w:t>
      </w:r>
    </w:p>
    <w:p w14:paraId="7B9D6E1F">
      <w:pPr>
        <w:pStyle w:val="14"/>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（3）</w:t>
      </w:r>
      <w:r>
        <w:rPr>
          <w:rFonts w:hint="eastAsia"/>
          <w:color w:val="000000" w:themeColor="text1"/>
          <w14:textFill>
            <w14:solidFill>
              <w14:schemeClr w14:val="tx1"/>
            </w14:solidFill>
          </w14:textFill>
        </w:rPr>
        <w:t>重视</w:t>
      </w:r>
      <w:r>
        <w:rPr>
          <w:rFonts w:hint="eastAsia"/>
          <w:color w:val="000000" w:themeColor="text1"/>
          <w:lang w:eastAsia="zh"/>
          <w14:textFill>
            <w14:solidFill>
              <w14:schemeClr w14:val="tx1"/>
            </w14:solidFill>
          </w14:textFill>
        </w:rPr>
        <w:t>突破性科学创新</w:t>
      </w:r>
      <w:r>
        <w:rPr>
          <w:rFonts w:hint="eastAsia"/>
          <w:color w:val="000000" w:themeColor="text1"/>
          <w14:textFill>
            <w14:solidFill>
              <w14:schemeClr w14:val="tx1"/>
            </w14:solidFill>
          </w14:textFill>
        </w:rPr>
        <w:t>研究的动态演化过程</w:t>
      </w:r>
    </w:p>
    <w:p w14:paraId="61968A4E">
      <w:pPr>
        <w:pStyle w:val="14"/>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突破性科学创新并非孤立产生，而是在渐进性创新长期积累的基础上，由量变引发质变。当前大多识别方法关注某一时间点的静态特征，难以全面观测知识的动态扩散过程。事实上，知识网络作为复杂系统，其发展呈现出非线性和动态演化特征。节点（知识单元）与连接（知识关系）的变化会引起整体结构态势的波动，反映出知识体系的演进轨迹。因此，未来识别突破性科学创新，应从动态视角切入，监测知识网络结构的演化过程，关注由关键成果引发的结构突变。这一过程有助于发现科学发展路径中的小突破与潜在大突破，从而为科学突破的识别与预测提供更具前瞻性的支持</w:t>
      </w:r>
      <w:r>
        <w:rPr>
          <w:color w:val="000000" w:themeColor="text1"/>
          <w14:textFill>
            <w14:solidFill>
              <w14:schemeClr w14:val="tx1"/>
            </w14:solidFill>
          </w14:textFill>
        </w:rPr>
        <w:t>。</w:t>
      </w:r>
    </w:p>
    <w:p w14:paraId="6744B3AA">
      <w:pPr>
        <w:pStyle w:val="3"/>
      </w:pPr>
      <w:bookmarkStart w:id="30" w:name="_Toc17478"/>
      <w:r>
        <w:rPr>
          <w:rFonts w:hint="eastAsia"/>
        </w:rPr>
        <w:t>0.3.</w:t>
      </w:r>
      <w:r>
        <w:rPr>
          <w:rFonts w:hint="eastAsia"/>
          <w:lang w:eastAsia="zh"/>
        </w:rPr>
        <w:t>4</w:t>
      </w:r>
      <w:r>
        <w:rPr>
          <w:rFonts w:hint="eastAsia"/>
        </w:rPr>
        <w:t xml:space="preserve"> 述评</w:t>
      </w:r>
      <w:bookmarkEnd w:id="30"/>
    </w:p>
    <w:p w14:paraId="51AD7F16">
      <w:pPr>
        <w:ind w:firstLine="480"/>
        <w:rPr>
          <w:color w:val="000000" w:themeColor="text1"/>
          <w14:textFill>
            <w14:solidFill>
              <w14:schemeClr w14:val="tx1"/>
            </w14:solidFill>
          </w14:textFill>
        </w:rPr>
      </w:pPr>
      <w:r>
        <w:rPr>
          <w:color w:val="000000" w:themeColor="text1"/>
          <w14:textFill>
            <w14:solidFill>
              <w14:schemeClr w14:val="tx1"/>
            </w14:solidFill>
          </w14:textFill>
        </w:rPr>
        <w:t>突破性科学创新在引领科技变革与促进经济社会发展方面发挥着关键作用。本研究</w:t>
      </w:r>
      <w:r>
        <w:rPr>
          <w:rFonts w:hint="eastAsia"/>
          <w:color w:val="000000" w:themeColor="text1"/>
          <w14:textFill>
            <w14:solidFill>
              <w14:schemeClr w14:val="tx1"/>
            </w14:solidFill>
          </w14:textFill>
        </w:rPr>
        <w:t>围绕其</w:t>
      </w:r>
      <w:r>
        <w:rPr>
          <w:color w:val="000000" w:themeColor="text1"/>
          <w14:textFill>
            <w14:solidFill>
              <w14:schemeClr w14:val="tx1"/>
            </w14:solidFill>
          </w14:textFill>
        </w:rPr>
        <w:t>内涵</w:t>
      </w:r>
      <w:r>
        <w:rPr>
          <w:rFonts w:hint="eastAsia"/>
          <w:color w:val="000000" w:themeColor="text1"/>
          <w14:textFill>
            <w14:solidFill>
              <w14:schemeClr w14:val="tx1"/>
            </w14:solidFill>
          </w14:textFill>
        </w:rPr>
        <w:t>界定</w:t>
      </w:r>
      <w:r>
        <w:rPr>
          <w:color w:val="000000" w:themeColor="text1"/>
          <w14:textFill>
            <w14:solidFill>
              <w14:schemeClr w14:val="tx1"/>
            </w14:solidFill>
          </w14:textFill>
        </w:rPr>
        <w:t>、识别</w:t>
      </w:r>
      <w:r>
        <w:rPr>
          <w:rFonts w:hint="eastAsia"/>
          <w:color w:val="000000" w:themeColor="text1"/>
          <w14:textFill>
            <w14:solidFill>
              <w14:schemeClr w14:val="tx1"/>
            </w14:solidFill>
          </w14:textFill>
        </w:rPr>
        <w:t>可能性和识别方法</w:t>
      </w:r>
      <w:r>
        <w:rPr>
          <w:color w:val="000000" w:themeColor="text1"/>
          <w14:textFill>
            <w14:solidFill>
              <w14:schemeClr w14:val="tx1"/>
            </w14:solidFill>
          </w14:textFill>
        </w:rPr>
        <w:t>等核心议题进行了系统回顾，梳理了已有研究成果，厘清了现阶段的主要进展与存在的不足。</w:t>
      </w:r>
      <w:r>
        <w:rPr>
          <w:rFonts w:hint="eastAsia"/>
          <w:color w:val="000000" w:themeColor="text1"/>
          <w14:textFill>
            <w14:solidFill>
              <w14:schemeClr w14:val="tx1"/>
            </w14:solidFill>
          </w14:textFill>
        </w:rPr>
        <w:t>展望</w:t>
      </w:r>
      <w:r>
        <w:rPr>
          <w:color w:val="000000" w:themeColor="text1"/>
          <w14:textFill>
            <w14:solidFill>
              <w14:schemeClr w14:val="tx1"/>
            </w14:solidFill>
          </w14:textFill>
        </w:rPr>
        <w:t>未来，突破性科学创新的研究亟需</w:t>
      </w:r>
      <w:r>
        <w:rPr>
          <w:rFonts w:hint="eastAsia"/>
          <w:color w:val="000000" w:themeColor="text1"/>
          <w14:textFill>
            <w14:solidFill>
              <w14:schemeClr w14:val="tx1"/>
            </w14:solidFill>
          </w14:textFill>
        </w:rPr>
        <w:t>从</w:t>
      </w:r>
      <w:r>
        <w:rPr>
          <w:color w:val="000000" w:themeColor="text1"/>
          <w14:textFill>
            <w14:solidFill>
              <w14:schemeClr w14:val="tx1"/>
            </w14:solidFill>
          </w14:textFill>
        </w:rPr>
        <w:t>研究视角、研究数据、研究方法与研究问题等方面进一步深化与拓展，以推动该领域研究的持续演进与实践应用的有效落地。</w:t>
      </w:r>
    </w:p>
    <w:p w14:paraId="07F15247">
      <w:pPr>
        <w:ind w:firstLine="480"/>
        <w:rPr>
          <w:color w:val="000000" w:themeColor="text1"/>
          <w14:textFill>
            <w14:solidFill>
              <w14:schemeClr w14:val="tx1"/>
            </w14:solidFill>
          </w14:textFill>
        </w:rPr>
      </w:pPr>
      <w:r>
        <w:rPr>
          <w:color w:val="000000" w:themeColor="text1"/>
          <w14:textFill>
            <w14:solidFill>
              <w14:schemeClr w14:val="tx1"/>
            </w14:solidFill>
          </w14:textFill>
        </w:rPr>
        <w:t>（1）研究视角</w:t>
      </w:r>
      <w:r>
        <w:rPr>
          <w:rFonts w:hint="eastAsia"/>
          <w:color w:val="000000" w:themeColor="text1"/>
          <w14:textFill>
            <w14:solidFill>
              <w14:schemeClr w14:val="tx1"/>
            </w14:solidFill>
          </w14:textFill>
        </w:rPr>
        <w:t>：从领域向问题域聚焦转型</w:t>
      </w:r>
    </w:p>
    <w:p w14:paraId="7B9F1B55">
      <w:pPr>
        <w:ind w:firstLine="480"/>
        <w:rPr>
          <w:color w:val="000000" w:themeColor="text1"/>
          <w14:textFill>
            <w14:solidFill>
              <w14:schemeClr w14:val="tx1"/>
            </w14:solidFill>
          </w14:textFill>
        </w:rPr>
      </w:pPr>
      <w:r>
        <w:rPr>
          <w:color w:val="000000" w:themeColor="text1"/>
          <w14:textFill>
            <w14:solidFill>
              <w14:schemeClr w14:val="tx1"/>
            </w14:solidFill>
          </w14:textFill>
        </w:rPr>
        <w:t>在大科学背景下，学科界限日益模糊，跨领域交叉已成为科学探索的常态。以单一学科为中心的研究范式难以揭示突破性科学创新的复杂生成逻辑。一方面，重大科学突破往往涉及多领域知识的融合，传统单域研究模式难以识别多学科交汇所产生的关键驱动；另一方面，该视角缺乏整体性与系统性，不足以刻画创新路径背后的深层知识结构与演化机制。因此，亟需从以学科为单位的分析框架，转向围绕科学问题展开的</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问题域</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视角。从科学哲学角度看，科学进步源于对问题的持续追问与重构。问题域由一组彼此关联、服务于特定科学目标的问题构成，并在研究推进过程中不断演化</w:t>
      </w:r>
      <w:r>
        <w:rPr>
          <w:rStyle w:val="10"/>
          <w:color w:val="000000" w:themeColor="text1"/>
          <w14:textFill>
            <w14:solidFill>
              <w14:schemeClr w14:val="tx1"/>
            </w14:solidFill>
          </w14:textFill>
        </w:rPr>
        <w:footnoteReference w:id="157"/>
      </w:r>
      <w:r>
        <w:rPr>
          <w:rStyle w:val="10"/>
          <w:color w:val="000000" w:themeColor="text1"/>
          <w14:textFill>
            <w14:solidFill>
              <w14:schemeClr w14:val="tx1"/>
            </w14:solidFill>
          </w14:textFill>
        </w:rPr>
        <w:footnoteReference w:id="158"/>
      </w:r>
      <w:r>
        <w:rPr>
          <w:color w:val="000000" w:themeColor="text1"/>
          <w14:textFill>
            <w14:solidFill>
              <w14:schemeClr w14:val="tx1"/>
            </w14:solidFill>
          </w14:textFill>
        </w:rPr>
        <w:t>。相较于静态的学科分类，问题域体现了科学问题的动态演变与逻辑联系。将研究重心转向问题域，有助于理清突破性科学创新背后的知识脉络、演进轨迹与交互关系，更精准地揭示其发生规律与内在逻辑。</w:t>
      </w:r>
    </w:p>
    <w:p w14:paraId="21E88950">
      <w:pPr>
        <w:ind w:firstLine="480"/>
        <w:rPr>
          <w:color w:val="000000" w:themeColor="text1"/>
          <w14:textFill>
            <w14:solidFill>
              <w14:schemeClr w14:val="tx1"/>
            </w14:solidFill>
          </w14:textFill>
        </w:rPr>
      </w:pPr>
      <w:r>
        <w:rPr>
          <w:color w:val="000000" w:themeColor="text1"/>
          <w14:textFill>
            <w14:solidFill>
              <w14:schemeClr w14:val="tx1"/>
            </w14:solidFill>
          </w14:textFill>
        </w:rPr>
        <w:t>（2）研究数据</w:t>
      </w:r>
      <w:r>
        <w:rPr>
          <w:rFonts w:hint="eastAsia"/>
          <w:color w:val="000000" w:themeColor="text1"/>
          <w14:textFill>
            <w14:solidFill>
              <w14:schemeClr w14:val="tx1"/>
            </w14:solidFill>
          </w14:textFill>
        </w:rPr>
        <w:t>：从单源依赖向多源融合拓展</w:t>
      </w:r>
    </w:p>
    <w:p w14:paraId="21597C27">
      <w:pPr>
        <w:ind w:firstLine="480"/>
        <w:rPr>
          <w:color w:val="EE0000"/>
        </w:rPr>
      </w:pPr>
      <w:r>
        <w:rPr>
          <w:color w:val="000000" w:themeColor="text1"/>
          <w14:textFill>
            <w14:solidFill>
              <w14:schemeClr w14:val="tx1"/>
            </w14:solidFill>
          </w14:textFill>
        </w:rPr>
        <w:t>当前突破性</w:t>
      </w:r>
      <w:r>
        <w:rPr>
          <w:rFonts w:hint="eastAsia"/>
          <w:color w:val="000000" w:themeColor="text1"/>
          <w14:textFill>
            <w14:solidFill>
              <w14:schemeClr w14:val="tx1"/>
            </w14:solidFill>
          </w14:textFill>
        </w:rPr>
        <w:t>科学</w:t>
      </w:r>
      <w:r>
        <w:rPr>
          <w:color w:val="000000" w:themeColor="text1"/>
          <w14:textFill>
            <w14:solidFill>
              <w14:schemeClr w14:val="tx1"/>
            </w14:solidFill>
          </w14:textFill>
        </w:rPr>
        <w:t>创新识别多依赖论文数据库，</w:t>
      </w:r>
      <w:r>
        <w:rPr>
          <w:rFonts w:hint="eastAsia"/>
          <w:color w:val="000000" w:themeColor="text1"/>
          <w14:textFill>
            <w14:solidFill>
              <w14:schemeClr w14:val="tx1"/>
            </w14:solidFill>
          </w14:textFill>
        </w:rPr>
        <w:t>其</w:t>
      </w:r>
      <w:r>
        <w:rPr>
          <w:color w:val="000000" w:themeColor="text1"/>
          <w14:textFill>
            <w14:solidFill>
              <w14:schemeClr w14:val="tx1"/>
            </w14:solidFill>
          </w14:textFill>
        </w:rPr>
        <w:t>在揭示文献网络结构、引用特征以及研究主题演化方面具有重要价值</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然而突破性创新作为一种综合性知识产出活动，受科技、经济、政策乃至社会文化等多重因素共同作用，仅依赖单一文献数据源，难以揭示复杂社会-技术系统中创新行为的真实图景。未来应打破单一数据源的局限，融合论文、专利、政策文献、技术报告、产业数据等多元异构数据，构建多维度、多尺度、多主体的信息网络，系统捕捉知识要素、技术演化与社会结构之间的动态关联。通过数据源的多元融合，研究者可从多个维度和尺度捕捉知识创造、技术扩散、制度支持与社会反馈之间的交互关系</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这不仅有助于揭示创新过程的全貌与演进逻辑，也为突破性科学创新识别的准确性、前瞻性与系统性提供坚实数据支撑。同时，多源数据融合也为研究方法的提升与跨领域比较提供了更广阔的空间与可能。</w:t>
      </w:r>
    </w:p>
    <w:p w14:paraId="00FC9C71">
      <w:pPr>
        <w:ind w:firstLine="480"/>
        <w:rPr>
          <w:color w:val="000000" w:themeColor="text1"/>
          <w14:textFill>
            <w14:solidFill>
              <w14:schemeClr w14:val="tx1"/>
            </w14:solidFill>
          </w14:textFill>
        </w:rPr>
      </w:pPr>
      <w:r>
        <w:rPr>
          <w:color w:val="000000" w:themeColor="text1"/>
          <w14:textFill>
            <w14:solidFill>
              <w14:schemeClr w14:val="tx1"/>
            </w14:solidFill>
          </w14:textFill>
        </w:rPr>
        <w:t>（3）研究方法</w:t>
      </w:r>
      <w:r>
        <w:rPr>
          <w:rFonts w:hint="eastAsia"/>
          <w:color w:val="000000" w:themeColor="text1"/>
          <w14:textFill>
            <w14:solidFill>
              <w14:schemeClr w14:val="tx1"/>
            </w14:solidFill>
          </w14:textFill>
        </w:rPr>
        <w:t>：从基础分析向智能建模演进</w:t>
      </w:r>
    </w:p>
    <w:p w14:paraId="760A5E55">
      <w:pPr>
        <w:ind w:firstLine="480"/>
        <w:rPr>
          <w:color w:val="000000" w:themeColor="text1"/>
          <w14:textFill>
            <w14:solidFill>
              <w14:schemeClr w14:val="tx1"/>
            </w14:solidFill>
          </w14:textFill>
        </w:rPr>
      </w:pPr>
      <w:r>
        <w:rPr>
          <w:color w:val="000000" w:themeColor="text1"/>
          <w14:textFill>
            <w14:solidFill>
              <w14:schemeClr w14:val="tx1"/>
            </w14:solidFill>
          </w14:textFill>
        </w:rPr>
        <w:t>传统的科学计量与文本挖掘方法在识别模式、变量控制等方面存在能力边界，难以应对突破性创新所呈现的非线性、多维度和突变性特征。人工智能，尤其是以大模型为代表的智能技术，为突破性创新研究提供了革命性工具。这些技术不仅具备强大的语义理解与语境建模能力，还能通过深度学习建构复杂的知识图谱与关系网络，实现从微观知识单元到宏观演化模式的跨层级映射。更重要的是，大模型可通过多模态数据处理与因果关系建模，在多源异构数据基础上识别关键变量间的潜在联系，从而实现对突破性科学创新的系统性预测与机制还原。此外，智能建模还具备强大的“预警”功能，能够在创新尚未显性化之前识别潜在信号，提升识别的前瞻性与动态性。未来研究应充分挖掘大模型、强化学习等前沿技术在创新研究中的应用潜力，实现突破性科学创新研究从经验驱动到数据驱动再到智能驱动的范式跃迁。</w:t>
      </w:r>
    </w:p>
    <w:p w14:paraId="06D1E76F">
      <w:pPr>
        <w:ind w:firstLine="480"/>
        <w:rPr>
          <w:color w:val="000000" w:themeColor="text1"/>
          <w14:textFill>
            <w14:solidFill>
              <w14:schemeClr w14:val="tx1"/>
            </w14:solidFill>
          </w14:textFill>
        </w:rPr>
      </w:pPr>
      <w:r>
        <w:rPr>
          <w:color w:val="000000" w:themeColor="text1"/>
          <w14:textFill>
            <w14:solidFill>
              <w14:schemeClr w14:val="tx1"/>
            </w14:solidFill>
          </w14:textFill>
        </w:rPr>
        <w:t>（4）研究问题</w:t>
      </w:r>
      <w:r>
        <w:rPr>
          <w:rFonts w:hint="eastAsia"/>
          <w:color w:val="000000" w:themeColor="text1"/>
          <w14:textFill>
            <w14:solidFill>
              <w14:schemeClr w14:val="tx1"/>
            </w14:solidFill>
          </w14:textFill>
        </w:rPr>
        <w:t>：从静态回溯向扩散影响深化</w:t>
      </w:r>
    </w:p>
    <w:p w14:paraId="38883B75">
      <w:pPr>
        <w:ind w:firstLine="480"/>
      </w:pPr>
      <w:r>
        <w:rPr>
          <w:color w:val="000000" w:themeColor="text1"/>
          <w14:textFill>
            <w14:solidFill>
              <w14:schemeClr w14:val="tx1"/>
            </w14:solidFill>
          </w14:textFill>
        </w:rPr>
        <w:t>传统突破性科学创新研究多聚焦于历史性成果的识别与分析，强调其在科学共同体中的引用表现及范式变革效应，较少关注其后续在知识系统与产业系统中的溢出路径与影响机制。然而，真正具有变革意义的突破性创新，往往不仅推动学术领域的发展，更在多个知识领域、产业板块及社会系统中引发广泛扩散，形成深远的联动效应。一方面，应聚焦其在知识网络中的跨学科迁移，识别其如何引导新兴领域形成或促进研究范式演化；另一方面，也应分析其在产业领域的传播轨迹，揭示其在产品创新、技术平台建设、产业链重构等方面所发挥的深层作用。同时，突破性创新的社会回响与政策反馈亦不容忽视。例如，许多科技变革成果往往引发制度层面的调整或政策机制的重构，推动科技治理框架的演进。因此，未来研究应构建突破性创新的</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多圈层扩散模型</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，全面分析其从科学发现到产业转化、再到政策反馈与社会接受的全过程逻辑，推动形成科学、技术与社会高度耦合的创新评价体系与政策支持系统。</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18">
    <w:p>
      <w:pPr>
        <w:spacing w:line="360" w:lineRule="auto"/>
        <w:ind w:firstLine="480"/>
      </w:pPr>
      <w:r>
        <w:separator/>
      </w:r>
    </w:p>
  </w:footnote>
  <w:footnote w:type="continuationSeparator" w:id="319">
    <w:p>
      <w:pPr>
        <w:spacing w:line="360" w:lineRule="auto"/>
        <w:ind w:firstLine="480"/>
      </w:pPr>
      <w:r>
        <w:continuationSeparator/>
      </w:r>
    </w:p>
  </w:footnote>
  <w:footnote w:id="0">
    <w:p w14:paraId="4A946D31">
      <w:pPr>
        <w:pStyle w:val="6"/>
        <w:ind w:firstLine="360"/>
      </w:pPr>
      <w:r>
        <w:rPr>
          <w:rStyle w:val="10"/>
        </w:rPr>
        <w:footnoteRef/>
      </w:r>
      <w:r>
        <w:t xml:space="preserve"> Winnink J J, Tijssen R J W, van Raan A F J. Searching for New Breakthroughs in Science: How Effective Are Computerised Detection Algorithms?[J]. Technological Forecasting and Social Change, 2019, 146: 673-686.</w:t>
      </w:r>
    </w:p>
  </w:footnote>
  <w:footnote w:id="1">
    <w:p w14:paraId="3B2DC971">
      <w:pPr>
        <w:pStyle w:val="6"/>
        <w:ind w:firstLine="360"/>
      </w:pPr>
      <w:r>
        <w:rPr>
          <w:rStyle w:val="10"/>
        </w:rPr>
        <w:footnoteRef/>
      </w:r>
      <w:r>
        <w:t xml:space="preserve"> </w:t>
      </w:r>
      <w:r>
        <w:rPr>
          <w:rFonts w:hint="eastAsia"/>
        </w:rPr>
        <w:t xml:space="preserve">许佳琪, 汪雪锋, 雷鸣, 等. 从突破性创新到颠覆性创新: 内涵、特征与演化[J]. 科研管理, 2023, 44(2): 1-13.  </w:t>
      </w:r>
    </w:p>
  </w:footnote>
  <w:footnote w:id="2">
    <w:p w14:paraId="6695C951">
      <w:pPr>
        <w:pStyle w:val="6"/>
        <w:ind w:firstLine="360"/>
      </w:pPr>
      <w:r>
        <w:rPr>
          <w:rStyle w:val="10"/>
        </w:rPr>
        <w:footnoteRef/>
      </w:r>
      <w:r>
        <w:t xml:space="preserve"> </w:t>
      </w:r>
      <w:r>
        <w:rPr>
          <w:rFonts w:hint="eastAsia"/>
        </w:rPr>
        <w:t>刘亚辉, 许海云, 武华维, 等. 基于多元弱关系融合的科学突破主题早期识别研究[J]. 情报学报, 2023, 42(1): 19-30.</w:t>
      </w:r>
    </w:p>
  </w:footnote>
  <w:footnote w:id="3">
    <w:p w14:paraId="1B591D64">
      <w:pPr>
        <w:pStyle w:val="6"/>
        <w:ind w:firstLine="360"/>
      </w:pPr>
      <w:r>
        <w:rPr>
          <w:rStyle w:val="10"/>
        </w:rPr>
        <w:footnoteRef/>
      </w:r>
      <w:r>
        <w:t xml:space="preserve"> </w:t>
      </w:r>
      <w:r>
        <w:rPr>
          <w:rFonts w:hint="eastAsia"/>
        </w:rPr>
        <w:t>邬金鸣，胡智杰，姚茹等.面向技术创新过程表征和描述的技术要素关联概念模型[J]. 图书情报工作,2024,68(10):53-65.</w:t>
      </w:r>
    </w:p>
  </w:footnote>
  <w:footnote w:id="4">
    <w:p w14:paraId="44C94D8F">
      <w:pPr>
        <w:pStyle w:val="6"/>
        <w:ind w:firstLine="360"/>
      </w:pPr>
      <w:r>
        <w:rPr>
          <w:rStyle w:val="10"/>
        </w:rPr>
        <w:footnoteRef/>
      </w:r>
      <w:r>
        <w:t xml:space="preserve"> </w:t>
      </w:r>
      <w:r>
        <w:rPr>
          <w:rFonts w:hint="eastAsia"/>
        </w:rPr>
        <w:t>L</w:t>
      </w:r>
      <w:r>
        <w:t>eifer</w:t>
      </w:r>
      <w:r>
        <w:rPr>
          <w:rFonts w:hint="eastAsia"/>
        </w:rPr>
        <w:t xml:space="preserve"> R, M</w:t>
      </w:r>
      <w:r>
        <w:t>cdermott</w:t>
      </w:r>
      <w:r>
        <w:rPr>
          <w:rFonts w:hint="eastAsia"/>
        </w:rPr>
        <w:t xml:space="preserve"> C G, O'</w:t>
      </w:r>
      <w:r>
        <w:t>connor</w:t>
      </w:r>
      <w:r>
        <w:rPr>
          <w:rFonts w:hint="eastAsia"/>
        </w:rPr>
        <w:t xml:space="preserve"> P L, et al. Radical innovation: How mature companies can outsmart up starts[M]. Boston: Harvard Business School Press,2000: 25－26．</w:t>
      </w:r>
    </w:p>
  </w:footnote>
  <w:footnote w:id="5">
    <w:p w14:paraId="79B144AE">
      <w:pPr>
        <w:pStyle w:val="6"/>
        <w:ind w:firstLine="360"/>
      </w:pPr>
      <w:r>
        <w:rPr>
          <w:rStyle w:val="10"/>
        </w:rPr>
        <w:footnoteRef/>
      </w:r>
      <w:r>
        <w:t xml:space="preserve"> </w:t>
      </w:r>
      <w:r>
        <w:rPr>
          <w:rFonts w:hint="eastAsia"/>
        </w:rPr>
        <w:t>D</w:t>
      </w:r>
      <w:r>
        <w:t>osi</w:t>
      </w:r>
      <w:r>
        <w:rPr>
          <w:rFonts w:hint="eastAsia"/>
        </w:rPr>
        <w:t xml:space="preserve"> G. Technological Paradigms and Technological Trajectories: A Suggested Interpretation of the Determinants and Directions of Technical Change[J]. Re search Policy, 1982, 11(3): 147-162.</w:t>
      </w:r>
    </w:p>
  </w:footnote>
  <w:footnote w:id="6">
    <w:p w14:paraId="20A4D055">
      <w:pPr>
        <w:pStyle w:val="6"/>
        <w:ind w:firstLine="360"/>
      </w:pPr>
      <w:r>
        <w:rPr>
          <w:rStyle w:val="10"/>
        </w:rPr>
        <w:footnoteRef/>
      </w:r>
      <w:r>
        <w:t xml:space="preserve"> </w:t>
      </w:r>
      <w:r>
        <w:rPr>
          <w:rFonts w:hint="eastAsia"/>
        </w:rPr>
        <w:t>E</w:t>
      </w:r>
      <w:r>
        <w:t>hrnberg</w:t>
      </w:r>
      <w:r>
        <w:rPr>
          <w:rFonts w:hint="eastAsia"/>
        </w:rPr>
        <w:t xml:space="preserve"> E. On the Definition and Measurement of Technological Discontinuities[J]. Technovation, 1995, 15(7): 437-452.</w:t>
      </w:r>
    </w:p>
  </w:footnote>
  <w:footnote w:id="7">
    <w:p w14:paraId="6DD90FF0">
      <w:pPr>
        <w:pStyle w:val="6"/>
        <w:ind w:firstLine="360"/>
      </w:pPr>
      <w:r>
        <w:rPr>
          <w:rStyle w:val="10"/>
        </w:rPr>
        <w:footnoteRef/>
      </w:r>
      <w:r>
        <w:t xml:space="preserve"> </w:t>
      </w:r>
      <w:r>
        <w:rPr>
          <w:rFonts w:hint="eastAsia"/>
        </w:rPr>
        <w:t>许海云,刘亚辉,罗瑞.突破性科学创新早期识别研究综述[J].</w:t>
      </w:r>
      <w:r>
        <w:rPr>
          <w:rFonts w:hint="eastAsia"/>
          <w:lang w:eastAsia="zh"/>
        </w:rPr>
        <w:t xml:space="preserve"> </w:t>
      </w:r>
      <w:r>
        <w:rPr>
          <w:rFonts w:hint="eastAsia"/>
        </w:rPr>
        <w:t>情报理论与实践,</w:t>
      </w:r>
      <w:r>
        <w:rPr>
          <w:rFonts w:hint="eastAsia"/>
          <w:lang w:eastAsia="zh"/>
        </w:rPr>
        <w:t xml:space="preserve"> </w:t>
      </w:r>
      <w:r>
        <w:rPr>
          <w:rFonts w:hint="eastAsia"/>
        </w:rPr>
        <w:t>2021,</w:t>
      </w:r>
      <w:r>
        <w:rPr>
          <w:rFonts w:hint="eastAsia"/>
          <w:lang w:eastAsia="zh"/>
        </w:rPr>
        <w:t xml:space="preserve"> </w:t>
      </w:r>
      <w:r>
        <w:rPr>
          <w:rFonts w:hint="eastAsia"/>
        </w:rPr>
        <w:t>44(04):</w:t>
      </w:r>
      <w:r>
        <w:rPr>
          <w:rFonts w:hint="eastAsia"/>
          <w:lang w:eastAsia="zh"/>
        </w:rPr>
        <w:t xml:space="preserve"> </w:t>
      </w:r>
      <w:r>
        <w:rPr>
          <w:rFonts w:hint="eastAsia"/>
        </w:rPr>
        <w:t>198-205.</w:t>
      </w:r>
    </w:p>
  </w:footnote>
  <w:footnote w:id="8">
    <w:p w14:paraId="3B4559D5">
      <w:pPr>
        <w:pStyle w:val="6"/>
        <w:ind w:firstLine="360"/>
      </w:pPr>
      <w:r>
        <w:rPr>
          <w:rStyle w:val="10"/>
        </w:rPr>
        <w:footnoteRef/>
      </w:r>
      <w:r>
        <w:t xml:space="preserve"> </w:t>
      </w:r>
      <w:r>
        <w:rPr>
          <w:rFonts w:hint="eastAsia"/>
        </w:rPr>
        <w:t>许佳琪,汪雪锋,雷鸣,等.从突破性创新到颠覆性创新：内涵、特征与演化[J].</w:t>
      </w:r>
      <w:r>
        <w:rPr>
          <w:rFonts w:hint="eastAsia"/>
          <w:lang w:eastAsia="zh"/>
        </w:rPr>
        <w:t xml:space="preserve"> </w:t>
      </w:r>
      <w:r>
        <w:rPr>
          <w:rFonts w:hint="eastAsia"/>
        </w:rPr>
        <w:t>科研管理,</w:t>
      </w:r>
      <w:r>
        <w:rPr>
          <w:rFonts w:hint="eastAsia"/>
          <w:lang w:eastAsia="zh"/>
        </w:rPr>
        <w:t xml:space="preserve"> </w:t>
      </w:r>
      <w:r>
        <w:rPr>
          <w:rFonts w:hint="eastAsia"/>
        </w:rPr>
        <w:t>2023,</w:t>
      </w:r>
      <w:r>
        <w:rPr>
          <w:rFonts w:hint="eastAsia"/>
          <w:lang w:eastAsia="zh"/>
        </w:rPr>
        <w:t xml:space="preserve"> </w:t>
      </w:r>
      <w:r>
        <w:rPr>
          <w:rFonts w:hint="eastAsia"/>
        </w:rPr>
        <w:t>44(02):</w:t>
      </w:r>
      <w:r>
        <w:rPr>
          <w:rFonts w:hint="eastAsia"/>
          <w:lang w:eastAsia="zh"/>
        </w:rPr>
        <w:t xml:space="preserve"> </w:t>
      </w:r>
      <w:r>
        <w:rPr>
          <w:rFonts w:hint="eastAsia"/>
        </w:rPr>
        <w:t>1-13.</w:t>
      </w:r>
    </w:p>
  </w:footnote>
  <w:footnote w:id="9">
    <w:p w14:paraId="6E940CBA">
      <w:pPr>
        <w:pStyle w:val="6"/>
        <w:ind w:firstLine="360"/>
      </w:pPr>
      <w:r>
        <w:rPr>
          <w:rStyle w:val="10"/>
        </w:rPr>
        <w:footnoteRef/>
      </w:r>
      <w:r>
        <w:t xml:space="preserve"> </w:t>
      </w:r>
      <w:r>
        <w:rPr>
          <w:rFonts w:hint="eastAsia"/>
        </w:rPr>
        <w:t>陈虹枢,宋亚慧,金茜茜,等.动态主题网络视角下的突破性创新主题识别:以区块链领域为例[J].图书情报工作，2022，66(10):45－58．</w:t>
      </w:r>
    </w:p>
  </w:footnote>
  <w:footnote w:id="10">
    <w:p w14:paraId="40B93F4B">
      <w:pPr>
        <w:pStyle w:val="6"/>
        <w:ind w:firstLine="360"/>
      </w:pPr>
      <w:r>
        <w:rPr>
          <w:rStyle w:val="10"/>
        </w:rPr>
        <w:footnoteRef/>
      </w:r>
      <w:r>
        <w:t xml:space="preserve"> </w:t>
      </w:r>
      <w:r>
        <w:rPr>
          <w:rFonts w:hint="eastAsia"/>
        </w:rPr>
        <w:t>马荣康,王艺棠.基于专利相似度的突破性技术发明识别研究:以纳米技术为例[J].科研管理,</w:t>
      </w:r>
      <w:r>
        <w:rPr>
          <w:rFonts w:hint="eastAsia"/>
          <w:lang w:eastAsia="zh"/>
        </w:rPr>
        <w:t xml:space="preserve"> </w:t>
      </w:r>
      <w:r>
        <w:rPr>
          <w:rFonts w:hint="eastAsia"/>
        </w:rPr>
        <w:t>2021,</w:t>
      </w:r>
      <w:r>
        <w:rPr>
          <w:rFonts w:hint="eastAsia"/>
          <w:lang w:eastAsia="zh"/>
        </w:rPr>
        <w:t xml:space="preserve"> </w:t>
      </w:r>
      <w:r>
        <w:rPr>
          <w:rFonts w:hint="eastAsia"/>
        </w:rPr>
        <w:t>42(5):</w:t>
      </w:r>
      <w:r>
        <w:rPr>
          <w:rFonts w:hint="eastAsia"/>
          <w:lang w:eastAsia="zh"/>
        </w:rPr>
        <w:t xml:space="preserve"> </w:t>
      </w:r>
      <w:r>
        <w:rPr>
          <w:rFonts w:hint="eastAsia"/>
        </w:rPr>
        <w:t>153</w:t>
      </w:r>
      <w:r>
        <w:rPr>
          <w:rFonts w:hint="eastAsia"/>
          <w:lang w:eastAsia="zh"/>
        </w:rPr>
        <w:t>-</w:t>
      </w:r>
      <w:r>
        <w:rPr>
          <w:rFonts w:hint="eastAsia"/>
        </w:rPr>
        <w:t>160．</w:t>
      </w:r>
    </w:p>
  </w:footnote>
  <w:footnote w:id="11">
    <w:p w14:paraId="1DBE06AD">
      <w:pPr>
        <w:pStyle w:val="6"/>
        <w:ind w:firstLine="360"/>
      </w:pPr>
      <w:r>
        <w:rPr>
          <w:rStyle w:val="10"/>
        </w:rPr>
        <w:footnoteRef/>
      </w:r>
      <w:r>
        <w:t xml:space="preserve"> </w:t>
      </w:r>
      <w:r>
        <w:rPr>
          <w:rFonts w:hint="eastAsia"/>
        </w:rPr>
        <w:t>D</w:t>
      </w:r>
      <w:r>
        <w:t>osi</w:t>
      </w:r>
      <w:r>
        <w:rPr>
          <w:rFonts w:hint="eastAsia"/>
        </w:rPr>
        <w:t xml:space="preserve"> G. Technological paradigms and technological trajectories: A suggested interpretation of the determinants and directions of technical change[J]. Research Policy,</w:t>
      </w:r>
      <w:r>
        <w:rPr>
          <w:rFonts w:hint="eastAsia"/>
          <w:lang w:eastAsia="zh"/>
        </w:rPr>
        <w:t xml:space="preserve"> </w:t>
      </w:r>
      <w:r>
        <w:rPr>
          <w:rFonts w:hint="eastAsia"/>
        </w:rPr>
        <w:t>1982,</w:t>
      </w:r>
      <w:r>
        <w:rPr>
          <w:rFonts w:hint="eastAsia"/>
          <w:lang w:eastAsia="zh"/>
        </w:rPr>
        <w:t xml:space="preserve"> </w:t>
      </w:r>
      <w:r>
        <w:rPr>
          <w:rFonts w:hint="eastAsia"/>
        </w:rPr>
        <w:t>11(3):</w:t>
      </w:r>
      <w:r>
        <w:rPr>
          <w:rFonts w:hint="eastAsia"/>
          <w:lang w:eastAsia="zh"/>
        </w:rPr>
        <w:t xml:space="preserve"> </w:t>
      </w:r>
      <w:r>
        <w:rPr>
          <w:rFonts w:hint="eastAsia"/>
        </w:rPr>
        <w:t>147</w:t>
      </w:r>
      <w:r>
        <w:rPr>
          <w:rFonts w:hint="eastAsia"/>
          <w:lang w:eastAsia="zh"/>
        </w:rPr>
        <w:t>-</w:t>
      </w:r>
      <w:r>
        <w:rPr>
          <w:rFonts w:hint="eastAsia"/>
        </w:rPr>
        <w:t>162．</w:t>
      </w:r>
    </w:p>
  </w:footnote>
  <w:footnote w:id="12">
    <w:p w14:paraId="1E12D9F1">
      <w:pPr>
        <w:pStyle w:val="6"/>
        <w:ind w:firstLine="360"/>
      </w:pPr>
      <w:r>
        <w:rPr>
          <w:rStyle w:val="10"/>
        </w:rPr>
        <w:footnoteRef/>
      </w:r>
      <w:r>
        <w:t xml:space="preserve"> </w:t>
      </w:r>
      <w:r>
        <w:rPr>
          <w:rFonts w:hint="eastAsia"/>
        </w:rPr>
        <w:t>O</w:t>
      </w:r>
      <w:r>
        <w:t>tto</w:t>
      </w:r>
      <w:r>
        <w:rPr>
          <w:rFonts w:hint="eastAsia"/>
        </w:rPr>
        <w:t xml:space="preserve"> E R, F</w:t>
      </w:r>
      <w:r>
        <w:t>oster</w:t>
      </w:r>
      <w:r>
        <w:rPr>
          <w:rFonts w:hint="eastAsia"/>
        </w:rPr>
        <w:t xml:space="preserve"> R. Innovation: The attacker's advantage[J]. The Academy of Management Review,1987,12 (3):</w:t>
      </w:r>
      <w:r>
        <w:rPr>
          <w:rFonts w:hint="eastAsia"/>
          <w:lang w:eastAsia="zh"/>
        </w:rPr>
        <w:t xml:space="preserve"> </w:t>
      </w:r>
      <w:r>
        <w:rPr>
          <w:rFonts w:hint="eastAsia"/>
        </w:rPr>
        <w:t>316</w:t>
      </w:r>
      <w:r>
        <w:rPr>
          <w:rFonts w:hint="eastAsia"/>
          <w:lang w:eastAsia="zh"/>
        </w:rPr>
        <w:t>-</w:t>
      </w:r>
      <w:r>
        <w:rPr>
          <w:rFonts w:hint="eastAsia"/>
        </w:rPr>
        <w:t>317．</w:t>
      </w:r>
    </w:p>
  </w:footnote>
  <w:footnote w:id="13">
    <w:p w14:paraId="543FA3C7">
      <w:pPr>
        <w:pStyle w:val="6"/>
        <w:ind w:firstLine="360"/>
      </w:pPr>
      <w:r>
        <w:rPr>
          <w:rStyle w:val="10"/>
        </w:rPr>
        <w:footnoteRef/>
      </w:r>
      <w:r>
        <w:t xml:space="preserve"> </w:t>
      </w:r>
      <w:r>
        <w:rPr>
          <w:rFonts w:hint="eastAsia"/>
        </w:rPr>
        <w:t>W</w:t>
      </w:r>
      <w:r>
        <w:t>ray</w:t>
      </w:r>
      <w:r>
        <w:rPr>
          <w:rFonts w:hint="eastAsia"/>
        </w:rPr>
        <w:t xml:space="preserve"> B K. Kuhn and the discovery of paradigms[J]. Philosophy of the Social Sciences,</w:t>
      </w:r>
      <w:r>
        <w:rPr>
          <w:rFonts w:hint="eastAsia"/>
          <w:lang w:eastAsia="zh"/>
        </w:rPr>
        <w:t xml:space="preserve"> </w:t>
      </w:r>
      <w:r>
        <w:rPr>
          <w:rFonts w:hint="eastAsia"/>
        </w:rPr>
        <w:t>2011,</w:t>
      </w:r>
      <w:r>
        <w:rPr>
          <w:rFonts w:hint="eastAsia"/>
          <w:lang w:eastAsia="zh"/>
        </w:rPr>
        <w:t xml:space="preserve"> </w:t>
      </w:r>
      <w:r>
        <w:rPr>
          <w:rFonts w:hint="eastAsia"/>
        </w:rPr>
        <w:t>40(3):</w:t>
      </w:r>
      <w:r>
        <w:rPr>
          <w:rFonts w:hint="eastAsia"/>
          <w:lang w:eastAsia="zh"/>
        </w:rPr>
        <w:t xml:space="preserve"> </w:t>
      </w:r>
      <w:r>
        <w:rPr>
          <w:rFonts w:hint="eastAsia"/>
        </w:rPr>
        <w:t>380</w:t>
      </w:r>
      <w:r>
        <w:rPr>
          <w:rFonts w:hint="eastAsia"/>
          <w:lang w:eastAsia="zh"/>
        </w:rPr>
        <w:t>-</w:t>
      </w:r>
      <w:r>
        <w:rPr>
          <w:rFonts w:hint="eastAsia"/>
        </w:rPr>
        <w:t>397．</w:t>
      </w:r>
    </w:p>
  </w:footnote>
  <w:footnote w:id="14">
    <w:p w14:paraId="287AF019">
      <w:pPr>
        <w:pStyle w:val="6"/>
        <w:ind w:firstLine="360"/>
      </w:pPr>
      <w:r>
        <w:rPr>
          <w:rStyle w:val="10"/>
        </w:rPr>
        <w:footnoteRef/>
      </w:r>
      <w:r>
        <w:t xml:space="preserve"> </w:t>
      </w:r>
      <w:r>
        <w:rPr>
          <w:rFonts w:hint="eastAsia"/>
        </w:rPr>
        <w:t>G</w:t>
      </w:r>
      <w:r>
        <w:t>atignon</w:t>
      </w:r>
      <w:r>
        <w:rPr>
          <w:rFonts w:hint="eastAsia"/>
        </w:rPr>
        <w:t xml:space="preserve"> H, T</w:t>
      </w:r>
      <w:r>
        <w:t>ushman</w:t>
      </w:r>
      <w:r>
        <w:rPr>
          <w:rFonts w:hint="eastAsia"/>
        </w:rPr>
        <w:t xml:space="preserve"> M L, S</w:t>
      </w:r>
      <w:r>
        <w:t>mith</w:t>
      </w:r>
      <w:r>
        <w:rPr>
          <w:rFonts w:hint="eastAsia"/>
        </w:rPr>
        <w:t xml:space="preserve"> W, et al. A structural approach to assessing innovation: Construct development of innovation locus, type, and characteristics[J]. Management Science,2002,48(9) :1103</w:t>
      </w:r>
      <w:r>
        <w:rPr>
          <w:rFonts w:hint="eastAsia"/>
          <w:lang w:eastAsia="zh"/>
        </w:rPr>
        <w:t>-</w:t>
      </w:r>
      <w:r>
        <w:rPr>
          <w:rFonts w:hint="eastAsia"/>
        </w:rPr>
        <w:t>1122．</w:t>
      </w:r>
    </w:p>
  </w:footnote>
  <w:footnote w:id="15">
    <w:p w14:paraId="0F59AAA7">
      <w:pPr>
        <w:pStyle w:val="6"/>
        <w:ind w:firstLine="360"/>
      </w:pPr>
      <w:r>
        <w:rPr>
          <w:rStyle w:val="10"/>
        </w:rPr>
        <w:footnoteRef/>
      </w:r>
      <w:r>
        <w:t xml:space="preserve"> </w:t>
      </w:r>
      <w:r>
        <w:rPr>
          <w:rFonts w:hint="eastAsia"/>
        </w:rPr>
        <w:t>C</w:t>
      </w:r>
      <w:r>
        <w:t>hengcc</w:t>
      </w:r>
      <w:r>
        <w:rPr>
          <w:rFonts w:hint="eastAsia"/>
        </w:rPr>
        <w:t xml:space="preserve"> J, C</w:t>
      </w:r>
      <w:r>
        <w:t>hen</w:t>
      </w:r>
      <w:r>
        <w:rPr>
          <w:rFonts w:hint="eastAsia"/>
        </w:rPr>
        <w:t xml:space="preserve"> J S. Breakthrough innovation: The roles of dynamic innovation capabilities and open innovation activities[J]. The Journal of Business ＆ Industrial Marketing,2013,28(5) :444－454．</w:t>
      </w:r>
    </w:p>
  </w:footnote>
  <w:footnote w:id="16">
    <w:p w14:paraId="7DF48BA7">
      <w:pPr>
        <w:pStyle w:val="6"/>
        <w:ind w:firstLine="360"/>
      </w:pPr>
      <w:r>
        <w:rPr>
          <w:rStyle w:val="10"/>
        </w:rPr>
        <w:footnoteRef/>
      </w:r>
      <w:r>
        <w:t xml:space="preserve"> Arts S, Veugelers R. The technological origins and novelty of breakthrough inventions[C]. Barcelona: The 35th DRUID Celebration Conference, June 17-19,2013.</w:t>
      </w:r>
    </w:p>
  </w:footnote>
  <w:footnote w:id="17">
    <w:p w14:paraId="299E6E58">
      <w:pPr>
        <w:pStyle w:val="6"/>
        <w:ind w:firstLine="360"/>
      </w:pPr>
      <w:r>
        <w:rPr>
          <w:rStyle w:val="10"/>
        </w:rPr>
        <w:footnoteRef/>
      </w:r>
      <w:r>
        <w:t xml:space="preserve"> </w:t>
      </w:r>
      <w:r>
        <w:rPr>
          <w:rFonts w:hint="eastAsia"/>
        </w:rPr>
        <w:t>邵云飞,霍丽莎.突破性创新的生态系统动态演化及实现机制——关系嵌入与组织合作适配视角[J].管理案例研究与评论,2018,11(04):319-332.</w:t>
      </w:r>
    </w:p>
  </w:footnote>
  <w:footnote w:id="18">
    <w:p w14:paraId="3DFBF65E">
      <w:pPr>
        <w:pStyle w:val="6"/>
        <w:ind w:firstLine="360"/>
      </w:pPr>
      <w:r>
        <w:rPr>
          <w:rStyle w:val="10"/>
        </w:rPr>
        <w:footnoteRef/>
      </w:r>
      <w:r>
        <w:t xml:space="preserve"> </w:t>
      </w:r>
      <w:bookmarkStart w:id="31" w:name="_Hlk201567656"/>
      <w:r>
        <w:rPr>
          <w:rFonts w:hint="eastAsia"/>
        </w:rPr>
        <w:t>张换高,贾树璇.突破性创新及其实现方法研究综述[J].包装工程,2023,44(02):23-33.</w:t>
      </w:r>
      <w:bookmarkEnd w:id="31"/>
    </w:p>
  </w:footnote>
  <w:footnote w:id="19">
    <w:p w14:paraId="06274A2C">
      <w:pPr>
        <w:pStyle w:val="6"/>
        <w:ind w:firstLine="360"/>
      </w:pPr>
      <w:r>
        <w:rPr>
          <w:rStyle w:val="10"/>
        </w:rPr>
        <w:footnoteRef/>
      </w:r>
      <w:r>
        <w:t xml:space="preserve"> </w:t>
      </w:r>
      <w:r>
        <w:rPr>
          <w:rFonts w:hint="eastAsia"/>
        </w:rPr>
        <w:t>周磊，杨威，张玉峰.基于专利挖掘的突破性创新识别框架研究[J].情报理论与实践,2016,39(9):73-76,46.</w:t>
      </w:r>
    </w:p>
  </w:footnote>
  <w:footnote w:id="20">
    <w:p w14:paraId="2C551B2E">
      <w:pPr>
        <w:pStyle w:val="6"/>
        <w:ind w:firstLine="360"/>
      </w:pPr>
      <w:r>
        <w:rPr>
          <w:rStyle w:val="10"/>
        </w:rPr>
        <w:footnoteRef/>
      </w:r>
      <w:r>
        <w:t xml:space="preserve"> </w:t>
      </w:r>
      <w:r>
        <w:rPr>
          <w:rFonts w:hint="eastAsia"/>
        </w:rPr>
        <w:t>王巍，李德鸿，侯天雨等.多重网络视角下突破性技术创新的研究述评与展望[J].科学学与科学技术管理,2022,43(10):83-102.</w:t>
      </w:r>
    </w:p>
  </w:footnote>
  <w:footnote w:id="21">
    <w:p w14:paraId="58007918">
      <w:pPr>
        <w:pStyle w:val="6"/>
        <w:ind w:firstLine="360"/>
      </w:pPr>
      <w:r>
        <w:rPr>
          <w:rStyle w:val="10"/>
        </w:rPr>
        <w:footnoteRef/>
      </w:r>
      <w:r>
        <w:t xml:space="preserve"> Xu H, Pang H, Winnink J, et al. Disambiguating the definitions of the concept ‘transformative innovation’[J]. Journal of Information Science, 2023, 49(4): 932-951.</w:t>
      </w:r>
    </w:p>
  </w:footnote>
  <w:footnote w:id="22">
    <w:p w14:paraId="25326F34">
      <w:pPr>
        <w:pStyle w:val="6"/>
        <w:ind w:firstLine="360"/>
      </w:pPr>
      <w:r>
        <w:rPr>
          <w:rStyle w:val="10"/>
        </w:rPr>
        <w:footnoteRef/>
      </w:r>
      <w:r>
        <w:t xml:space="preserve">  Xu H, Pang H, Winnink J, et al. Disambiguating the definitions of the concept ‘transformative innovation’[J]. Journal of Information Science, 2023, 49(4): 932-951.</w:t>
      </w:r>
    </w:p>
  </w:footnote>
  <w:footnote w:id="23">
    <w:p w14:paraId="1AE0DD6F">
      <w:pPr>
        <w:pStyle w:val="6"/>
        <w:ind w:firstLine="360"/>
      </w:pPr>
      <w:r>
        <w:rPr>
          <w:rStyle w:val="10"/>
        </w:rPr>
        <w:footnoteRef/>
      </w:r>
      <w:r>
        <w:t xml:space="preserve"> Dahlin K B, Behrens D M. When is an invention really radical?: Defining and measuring technological radicalness[J]. Research Policy, 2005, 34(5): 717-737.</w:t>
      </w:r>
    </w:p>
  </w:footnote>
  <w:footnote w:id="24">
    <w:p w14:paraId="3F9BA000">
      <w:pPr>
        <w:pStyle w:val="6"/>
        <w:ind w:firstLine="360"/>
      </w:pPr>
      <w:r>
        <w:rPr>
          <w:rStyle w:val="10"/>
        </w:rPr>
        <w:footnoteRef/>
      </w:r>
      <w:r>
        <w:t xml:space="preserve"> Grulke W, Silber G. Lessons in Radical Innovation[M]. New York: Pearson Education, 2002.</w:t>
      </w:r>
    </w:p>
  </w:footnote>
  <w:footnote w:id="25">
    <w:p w14:paraId="5055EE13">
      <w:pPr>
        <w:pStyle w:val="6"/>
        <w:ind w:firstLine="360"/>
      </w:pPr>
      <w:r>
        <w:rPr>
          <w:rStyle w:val="10"/>
        </w:rPr>
        <w:footnoteRef/>
      </w:r>
      <w:r>
        <w:t xml:space="preserve"> </w:t>
      </w:r>
      <w:r>
        <w:rPr>
          <w:rFonts w:hint="eastAsia"/>
        </w:rPr>
        <w:t>付玉秀, 张洪石. 突破性创新:概念界定与比较[J]. 数量经济技术经济研究,2004,(03):73-83.</w:t>
      </w:r>
    </w:p>
  </w:footnote>
  <w:footnote w:id="26">
    <w:p w14:paraId="0B9B3316">
      <w:pPr>
        <w:pStyle w:val="6"/>
        <w:ind w:firstLine="360"/>
      </w:pPr>
      <w:r>
        <w:rPr>
          <w:rStyle w:val="10"/>
        </w:rPr>
        <w:footnoteRef/>
      </w:r>
      <w:r>
        <w:rPr>
          <w:rFonts w:hint="eastAsia"/>
        </w:rPr>
        <w:t xml:space="preserve"> 李良德, 陈劲, 莫昕玮. 突破性创新管理模式研究[J]. 中外科技信息,2001,(11):38-41.</w:t>
      </w:r>
    </w:p>
  </w:footnote>
  <w:footnote w:id="27">
    <w:p w14:paraId="5C0380D9">
      <w:pPr>
        <w:pStyle w:val="6"/>
        <w:ind w:firstLine="360"/>
      </w:pPr>
      <w:r>
        <w:rPr>
          <w:rStyle w:val="10"/>
        </w:rPr>
        <w:footnoteRef/>
      </w:r>
      <w:r>
        <w:t xml:space="preserve"> </w:t>
      </w:r>
      <w:r>
        <w:rPr>
          <w:rFonts w:hint="eastAsia"/>
        </w:rPr>
        <w:t>蒋军锋, 李孝兵, 殷婷婷, 等. 突破性技术创新的形成:述评与未来研究[J]. 研究与发展管理, 2017, 29(06): 109-120.</w:t>
      </w:r>
    </w:p>
  </w:footnote>
  <w:footnote w:id="28">
    <w:p w14:paraId="0D72E4F8">
      <w:pPr>
        <w:pStyle w:val="6"/>
        <w:ind w:firstLine="360"/>
      </w:pPr>
      <w:r>
        <w:rPr>
          <w:rStyle w:val="10"/>
        </w:rPr>
        <w:footnoteRef/>
      </w:r>
      <w:r>
        <w:t xml:space="preserve"> Tushman M L, Anderson P. Technological Discontinuities and Organizational Environments[J]. Administrative Science Quarterly, 1986, 31(3): 439-465.</w:t>
      </w:r>
    </w:p>
  </w:footnote>
  <w:footnote w:id="29">
    <w:p w14:paraId="0BC6B34C">
      <w:pPr>
        <w:pStyle w:val="6"/>
        <w:ind w:firstLine="360"/>
      </w:pPr>
      <w:r>
        <w:rPr>
          <w:rStyle w:val="10"/>
        </w:rPr>
        <w:footnoteRef/>
      </w:r>
      <w:r>
        <w:t xml:space="preserve"> </w:t>
      </w:r>
      <w:r>
        <w:rPr>
          <w:rFonts w:hint="eastAsia"/>
        </w:rPr>
        <w:t>罗瑞.基于熵值的领域科学突破主题的识别与预测[D].北京</w:t>
      </w:r>
      <w:r>
        <w:t>:</w:t>
      </w:r>
      <w:r>
        <w:rPr>
          <w:rFonts w:hint="eastAsia"/>
        </w:rPr>
        <w:t>中国科学院大学(中国科学院文献情报中心),2020.</w:t>
      </w:r>
    </w:p>
  </w:footnote>
  <w:footnote w:id="30">
    <w:p w14:paraId="60D91CBC">
      <w:pPr>
        <w:pStyle w:val="6"/>
        <w:ind w:firstLine="360"/>
      </w:pPr>
      <w:r>
        <w:rPr>
          <w:rStyle w:val="10"/>
        </w:rPr>
        <w:footnoteRef/>
      </w:r>
      <w:r>
        <w:t xml:space="preserve"> </w:t>
      </w:r>
      <w:r>
        <w:rPr>
          <w:rFonts w:hint="eastAsia"/>
        </w:rPr>
        <w:t>Z</w:t>
      </w:r>
      <w:r>
        <w:t>hou</w:t>
      </w:r>
      <w:r>
        <w:rPr>
          <w:rFonts w:hint="eastAsia"/>
        </w:rPr>
        <w:t xml:space="preserve"> K Z, K</w:t>
      </w:r>
      <w:r>
        <w:t>in</w:t>
      </w:r>
      <w:r>
        <w:rPr>
          <w:rFonts w:hint="eastAsia"/>
        </w:rPr>
        <w:t xml:space="preserve"> C, Y</w:t>
      </w:r>
      <w:r>
        <w:t>im</w:t>
      </w:r>
      <w:r>
        <w:rPr>
          <w:rFonts w:hint="eastAsia"/>
        </w:rPr>
        <w:t xml:space="preserve"> B. The effects of strategic orientations on technology－ and market－ based breakthrough innovations[J]. Journal of Marketing,2005,69(2) :42－60．</w:t>
      </w:r>
    </w:p>
  </w:footnote>
  <w:footnote w:id="31">
    <w:p w14:paraId="043045FF">
      <w:pPr>
        <w:pStyle w:val="6"/>
        <w:ind w:firstLine="360"/>
      </w:pPr>
      <w:r>
        <w:rPr>
          <w:rStyle w:val="10"/>
        </w:rPr>
        <w:footnoteRef/>
      </w:r>
      <w:r>
        <w:t xml:space="preserve"> </w:t>
      </w:r>
      <w:r>
        <w:rPr>
          <w:rFonts w:hint="eastAsia"/>
        </w:rPr>
        <w:t>B</w:t>
      </w:r>
      <w:r>
        <w:t>rondoni</w:t>
      </w:r>
      <w:r>
        <w:rPr>
          <w:rFonts w:hint="eastAsia"/>
        </w:rPr>
        <w:t xml:space="preserve"> S M. Innovation and imitation: Corporate strategies for global competition[J]. Symphonya Emerging Issues in Management,2012,29(1) :10－24．</w:t>
      </w:r>
    </w:p>
  </w:footnote>
  <w:footnote w:id="32">
    <w:p w14:paraId="4AF9F81D">
      <w:pPr>
        <w:pStyle w:val="6"/>
        <w:ind w:firstLine="360"/>
      </w:pPr>
      <w:r>
        <w:rPr>
          <w:rStyle w:val="10"/>
        </w:rPr>
        <w:footnoteRef/>
      </w:r>
      <w:r>
        <w:rPr>
          <w:rFonts w:hint="eastAsia"/>
        </w:rPr>
        <w:t xml:space="preserve"> 付玉秀,张洪石.突破性创新:概念界定与比较[J].数量经济技术经济研究,2004,21(3) :73－83．</w:t>
      </w:r>
    </w:p>
  </w:footnote>
  <w:footnote w:id="33">
    <w:p w14:paraId="72B05E61">
      <w:pPr>
        <w:pStyle w:val="6"/>
        <w:ind w:firstLine="360"/>
      </w:pPr>
      <w:r>
        <w:rPr>
          <w:rStyle w:val="10"/>
        </w:rPr>
        <w:footnoteRef/>
      </w:r>
      <w:r>
        <w:t xml:space="preserve"> </w:t>
      </w:r>
      <w:r>
        <w:rPr>
          <w:rFonts w:hint="eastAsia"/>
        </w:rPr>
        <w:t>W</w:t>
      </w:r>
      <w:r>
        <w:t>ang</w:t>
      </w:r>
      <w:r>
        <w:rPr>
          <w:rFonts w:hint="eastAsia"/>
        </w:rPr>
        <w:t xml:space="preserve"> J, V</w:t>
      </w:r>
      <w:r>
        <w:t>eugelers</w:t>
      </w:r>
      <w:r>
        <w:rPr>
          <w:rFonts w:hint="eastAsia"/>
        </w:rPr>
        <w:t xml:space="preserve"> R, S</w:t>
      </w:r>
      <w:r>
        <w:t>tephan</w:t>
      </w:r>
      <w:r>
        <w:rPr>
          <w:rFonts w:hint="eastAsia"/>
        </w:rPr>
        <w:t xml:space="preserve"> P. Bias against novelty in science: A cautionary tale for users of bibliometric indicators[J]. Research Policy,2017,46(8):1416－1436．</w:t>
      </w:r>
    </w:p>
  </w:footnote>
  <w:footnote w:id="34">
    <w:p w14:paraId="73219404">
      <w:pPr>
        <w:pStyle w:val="6"/>
        <w:ind w:firstLine="360"/>
      </w:pPr>
      <w:r>
        <w:rPr>
          <w:rStyle w:val="10"/>
        </w:rPr>
        <w:footnoteRef/>
      </w:r>
      <w:r>
        <w:t xml:space="preserve"> </w:t>
      </w:r>
      <w:r>
        <w:rPr>
          <w:rFonts w:hint="eastAsia"/>
        </w:rPr>
        <w:t>K</w:t>
      </w:r>
      <w:r>
        <w:t>oshland</w:t>
      </w:r>
      <w:r>
        <w:rPr>
          <w:rFonts w:hint="eastAsia"/>
        </w:rPr>
        <w:t xml:space="preserve"> D E. The cha－cha－cha theory of scientific discover[J]. Science,2007,317( 5839) :761－762．</w:t>
      </w:r>
    </w:p>
  </w:footnote>
  <w:footnote w:id="35">
    <w:p w14:paraId="6A384321">
      <w:pPr>
        <w:pStyle w:val="6"/>
        <w:ind w:firstLine="360"/>
      </w:pPr>
      <w:r>
        <w:rPr>
          <w:rStyle w:val="10"/>
        </w:rPr>
        <w:footnoteRef/>
      </w:r>
      <w:r>
        <w:t xml:space="preserve"> </w:t>
      </w:r>
      <w:r>
        <w:rPr>
          <w:rFonts w:hint="eastAsia"/>
        </w:rPr>
        <w:t>李善友.第二曲线创新[M].北京:中国工信出版集团,2021:27－28．</w:t>
      </w:r>
    </w:p>
  </w:footnote>
  <w:footnote w:id="36">
    <w:p w14:paraId="0B743590">
      <w:pPr>
        <w:pStyle w:val="6"/>
        <w:ind w:firstLine="360"/>
      </w:pPr>
      <w:r>
        <w:rPr>
          <w:rStyle w:val="10"/>
        </w:rPr>
        <w:footnoteRef/>
      </w:r>
      <w:r>
        <w:t xml:space="preserve"> </w:t>
      </w:r>
      <w:r>
        <w:rPr>
          <w:rFonts w:hint="eastAsia"/>
        </w:rPr>
        <w:t>张金柱,张晓林.基于专利科学引文的突破性创新识别研究述评[J].情报学报,2016,35(9) :955－962．</w:t>
      </w:r>
    </w:p>
  </w:footnote>
  <w:footnote w:id="37">
    <w:p w14:paraId="0437905C">
      <w:pPr>
        <w:pStyle w:val="6"/>
        <w:ind w:firstLine="360"/>
      </w:pPr>
      <w:r>
        <w:rPr>
          <w:rStyle w:val="10"/>
        </w:rPr>
        <w:footnoteRef/>
      </w:r>
      <w:r>
        <w:t xml:space="preserve"> Ronzhyn A, Wimmer M A, Spitzer V, et al. Using disruptive technologies in government: Identification of research and training needs[C]//International Conference on Electronic Government. Cham: Springer International Publishing, 2019: 276-287.</w:t>
      </w:r>
    </w:p>
  </w:footnote>
  <w:footnote w:id="38">
    <w:p w14:paraId="62A9D1FE">
      <w:pPr>
        <w:pStyle w:val="6"/>
        <w:ind w:firstLine="360"/>
      </w:pPr>
      <w:r>
        <w:rPr>
          <w:rStyle w:val="10"/>
        </w:rPr>
        <w:footnoteRef/>
      </w:r>
      <w:r>
        <w:t xml:space="preserve"> Govindarajan V, Kopalle P K. The Usefulness of Measuring Disruptiveness of Innovations Ex Post in Making Ex Ante Predictions[J]. Journal of Product In novation Management, 2006, 23(1): 12-18.</w:t>
      </w:r>
    </w:p>
  </w:footnote>
  <w:footnote w:id="39">
    <w:p w14:paraId="27E9DC6F">
      <w:pPr>
        <w:pStyle w:val="6"/>
        <w:ind w:firstLine="360"/>
      </w:pPr>
      <w:r>
        <w:rPr>
          <w:rStyle w:val="10"/>
        </w:rPr>
        <w:footnoteRef/>
      </w:r>
      <w:r>
        <w:t xml:space="preserve"> </w:t>
      </w:r>
      <w:r>
        <w:rPr>
          <w:rFonts w:hint="eastAsia"/>
        </w:rPr>
        <w:t>蒋国平,刘朵.企业突破性技术创新时机预测研究[J].天津商业大学学报, 2008, 28(2): 26-29.</w:t>
      </w:r>
    </w:p>
  </w:footnote>
  <w:footnote w:id="40">
    <w:p w14:paraId="51BA5C06">
      <w:pPr>
        <w:pStyle w:val="6"/>
        <w:ind w:firstLine="360"/>
      </w:pPr>
      <w:r>
        <w:rPr>
          <w:rStyle w:val="10"/>
        </w:rPr>
        <w:footnoteRef/>
      </w:r>
      <w:r>
        <w:t xml:space="preserve"> </w:t>
      </w:r>
      <w:r>
        <w:rPr>
          <w:rFonts w:hint="eastAsia"/>
        </w:rPr>
        <w:t>平恩顺.负熵驱动的突破性创新关键技术研究[D].天津:河北工业大学, 2015.</w:t>
      </w:r>
    </w:p>
  </w:footnote>
  <w:footnote w:id="41">
    <w:p w14:paraId="756939E1">
      <w:pPr>
        <w:pStyle w:val="6"/>
        <w:ind w:firstLine="360"/>
      </w:pPr>
      <w:r>
        <w:rPr>
          <w:rStyle w:val="10"/>
        </w:rPr>
        <w:footnoteRef/>
      </w:r>
      <w:r>
        <w:t xml:space="preserve"> 刘力萌</w:t>
      </w:r>
      <w:r>
        <w:rPr>
          <w:rFonts w:hint="eastAsia"/>
        </w:rPr>
        <w:t>,</w:t>
      </w:r>
      <w:r>
        <w:t>檀润华</w:t>
      </w:r>
      <w:r>
        <w:rPr>
          <w:rFonts w:hint="eastAsia"/>
        </w:rPr>
        <w:t>,</w:t>
      </w:r>
      <w:r>
        <w:t>刘伟</w:t>
      </w:r>
      <w:r>
        <w:rPr>
          <w:rFonts w:hint="eastAsia"/>
        </w:rPr>
        <w:t>,</w:t>
      </w:r>
      <w:r>
        <w:t>等</w:t>
      </w:r>
      <w:r>
        <w:rPr>
          <w:rFonts w:hint="eastAsia"/>
        </w:rPr>
        <w:t>.</w:t>
      </w:r>
      <w:r>
        <w:t>基于情景的模糊前端创新机会识别[J/OL]</w:t>
      </w:r>
      <w:r>
        <w:rPr>
          <w:rFonts w:hint="eastAsia"/>
        </w:rPr>
        <w:t>.</w:t>
      </w:r>
      <w:r>
        <w:t>计算机集成制造系统: 1-20 [202</w:t>
      </w:r>
      <w:r>
        <w:rPr>
          <w:rFonts w:hint="eastAsia"/>
        </w:rPr>
        <w:t>5</w:t>
      </w:r>
      <w:r>
        <w:t>-0</w:t>
      </w:r>
      <w:r>
        <w:rPr>
          <w:rFonts w:hint="eastAsia"/>
        </w:rPr>
        <w:t>6</w:t>
      </w:r>
      <w:r>
        <w:t>-</w:t>
      </w:r>
      <w:r>
        <w:rPr>
          <w:rFonts w:hint="eastAsia"/>
        </w:rPr>
        <w:t>23</w:t>
      </w:r>
      <w:r>
        <w:t>].</w:t>
      </w:r>
    </w:p>
  </w:footnote>
  <w:footnote w:id="42">
    <w:p w14:paraId="60DE5590">
      <w:pPr>
        <w:pStyle w:val="6"/>
        <w:ind w:firstLine="360"/>
      </w:pPr>
      <w:r>
        <w:rPr>
          <w:rStyle w:val="10"/>
        </w:rPr>
        <w:footnoteRef/>
      </w:r>
      <w:r>
        <w:t xml:space="preserve"> Bakker J, Verhoeven D, Zhang L, et al. Patent citation indicators: one size fits all?[J]. Scientometrics, 2016, 106(1): 187-211.</w:t>
      </w:r>
    </w:p>
  </w:footnote>
  <w:footnote w:id="43">
    <w:p w14:paraId="4C8553A6">
      <w:pPr>
        <w:pStyle w:val="6"/>
        <w:ind w:firstLine="360"/>
      </w:pPr>
      <w:r>
        <w:rPr>
          <w:rStyle w:val="10"/>
        </w:rPr>
        <w:footnoteRef/>
      </w:r>
      <w:r>
        <w:t xml:space="preserve"> Zheng Y F, Yang H B. Does familiarity foster innovation? The impact of alliance partner repeatedness on breakthrough innovations [J]. Journal of Management Studies, 2015, 52(2): 213-230.</w:t>
      </w:r>
    </w:p>
  </w:footnote>
  <w:footnote w:id="44">
    <w:p w14:paraId="31E6D515">
      <w:pPr>
        <w:pStyle w:val="6"/>
        <w:ind w:firstLine="360"/>
      </w:pPr>
      <w:r>
        <w:rPr>
          <w:rStyle w:val="10"/>
        </w:rPr>
        <w:footnoteRef/>
      </w:r>
      <w:r>
        <w:t xml:space="preserve"> Schoenmakers W, Duysters G. The technological origins of radical inventions[J]. Research Policy, 2010, 39(8): 1051-1059.</w:t>
      </w:r>
    </w:p>
  </w:footnote>
  <w:footnote w:id="45">
    <w:p w14:paraId="7F894EEE">
      <w:pPr>
        <w:pStyle w:val="6"/>
        <w:ind w:firstLine="360"/>
      </w:pPr>
      <w:r>
        <w:rPr>
          <w:rStyle w:val="10"/>
        </w:rPr>
        <w:footnoteRef/>
      </w:r>
      <w:r>
        <w:t xml:space="preserve"> Dahlin K B, Behrens D M. When is an invention really radical? Defining and measuring technological radicalness[J]. Research Policy, 2005, 34(5): 717-737.</w:t>
      </w:r>
    </w:p>
  </w:footnote>
  <w:footnote w:id="46">
    <w:p w14:paraId="38932780">
      <w:pPr>
        <w:pStyle w:val="6"/>
        <w:ind w:firstLine="360"/>
      </w:pPr>
      <w:r>
        <w:rPr>
          <w:rStyle w:val="10"/>
        </w:rPr>
        <w:footnoteRef/>
      </w:r>
      <w:r>
        <w:t xml:space="preserve"> </w:t>
      </w:r>
      <w:r>
        <w:rPr>
          <w:rFonts w:hint="eastAsia"/>
        </w:rPr>
        <w:t>任海英,邵文,李欣.基于专利内容新颖性和常规性的突破性发明影响因素和研发策略分析[J].情报杂志, 2019, 38(2): 56-63.</w:t>
      </w:r>
    </w:p>
  </w:footnote>
  <w:footnote w:id="47">
    <w:p w14:paraId="288AFCBD">
      <w:pPr>
        <w:pStyle w:val="6"/>
        <w:ind w:firstLine="360"/>
      </w:pPr>
      <w:r>
        <w:rPr>
          <w:rStyle w:val="10"/>
        </w:rPr>
        <w:footnoteRef/>
      </w:r>
      <w:r>
        <w:t xml:space="preserve"> Caviggioli F. Technology fusion: identification and analysis of the drivers of technology convergence using patent data[J]. Tech novation, 2016, 55-56: 22-32.</w:t>
      </w:r>
    </w:p>
  </w:footnote>
  <w:footnote w:id="48">
    <w:p w14:paraId="46608E7F">
      <w:pPr>
        <w:pStyle w:val="6"/>
        <w:ind w:firstLine="360"/>
      </w:pPr>
      <w:r>
        <w:rPr>
          <w:rStyle w:val="10"/>
        </w:rPr>
        <w:footnoteRef/>
      </w:r>
      <w:r>
        <w:t xml:space="preserve"> </w:t>
      </w:r>
      <w:r>
        <w:rPr>
          <w:rFonts w:hint="eastAsia"/>
        </w:rPr>
        <w:t>张金柱,张晓林.利用引用科学知识突变识别突破性创新[J].情报学报, 2014, 33(3): 259-266.</w:t>
      </w:r>
    </w:p>
  </w:footnote>
  <w:footnote w:id="49">
    <w:p w14:paraId="01477C53">
      <w:pPr>
        <w:pStyle w:val="6"/>
        <w:ind w:firstLine="360"/>
      </w:pPr>
      <w:r>
        <w:rPr>
          <w:rStyle w:val="10"/>
        </w:rPr>
        <w:footnoteRef/>
      </w:r>
      <w:r>
        <w:t xml:space="preserve"> Kaplan S, Vakili K. The double-edged sword of recombination in breakthrough innovation[J]. Strategic Management Journal, 2015, 36(10): 1435-1457.</w:t>
      </w:r>
    </w:p>
  </w:footnote>
  <w:footnote w:id="50">
    <w:p w14:paraId="2E793BFE">
      <w:pPr>
        <w:pStyle w:val="6"/>
        <w:ind w:firstLine="360"/>
      </w:pPr>
      <w:r>
        <w:rPr>
          <w:rStyle w:val="10"/>
        </w:rPr>
        <w:footnoteRef/>
      </w:r>
      <w:r>
        <w:t xml:space="preserve"> </w:t>
      </w:r>
      <w:r>
        <w:rPr>
          <w:rFonts w:hint="eastAsia"/>
        </w:rPr>
        <w:t>韩芳,张生太,冯凌子,等.基于专利文献技术融合测度的突破性创新主题识别——以太阳能光伏领域为例[J].数据分析与知识发现, 2021, 5(12): 137-147.</w:t>
      </w:r>
    </w:p>
  </w:footnote>
  <w:footnote w:id="51">
    <w:p w14:paraId="7BFF4FD2">
      <w:pPr>
        <w:pStyle w:val="6"/>
        <w:ind w:firstLine="360"/>
      </w:pPr>
      <w:r>
        <w:rPr>
          <w:rStyle w:val="10"/>
        </w:rPr>
        <w:footnoteRef/>
      </w:r>
      <w:r>
        <w:t xml:space="preserve"> Aharonson B S, Schilling M A. Mapping the technological land scape: measuring technology distance, technological footprints, and technology evolution[J]. Research Policy, 2016, 45(1): 81-96.</w:t>
      </w:r>
    </w:p>
  </w:footnote>
  <w:footnote w:id="52">
    <w:p w14:paraId="0CA61AC0">
      <w:pPr>
        <w:pStyle w:val="6"/>
        <w:ind w:firstLine="360"/>
      </w:pPr>
      <w:r>
        <w:rPr>
          <w:rStyle w:val="10"/>
        </w:rPr>
        <w:footnoteRef/>
      </w:r>
      <w:r>
        <w:t xml:space="preserve"> Sood A, Tellis G J. Technological evolution and radical innovation[J]. Journal of Marketing, 2005, 69(3): 152-168.</w:t>
      </w:r>
    </w:p>
  </w:footnote>
  <w:footnote w:id="53">
    <w:p w14:paraId="5B5CDF63">
      <w:pPr>
        <w:pStyle w:val="6"/>
        <w:ind w:firstLine="360"/>
      </w:pPr>
      <w:r>
        <w:rPr>
          <w:rStyle w:val="10"/>
        </w:rPr>
        <w:footnoteRef/>
      </w:r>
      <w:r>
        <w:t xml:space="preserve"> </w:t>
      </w:r>
      <w:r>
        <w:rPr>
          <w:rFonts w:hint="eastAsia"/>
        </w:rPr>
        <w:t>刘玉梅,温馨,孟翔飞.基于技术轨道跃迁的突破性技术预测方法及应用研究[J].情报杂志,2021,40(11):39-45.</w:t>
      </w:r>
    </w:p>
  </w:footnote>
  <w:footnote w:id="54">
    <w:p w14:paraId="14F2B62E">
      <w:pPr>
        <w:pStyle w:val="6"/>
        <w:ind w:firstLine="360"/>
      </w:pPr>
      <w:r>
        <w:rPr>
          <w:rStyle w:val="10"/>
        </w:rPr>
        <w:footnoteRef/>
      </w:r>
      <w:r>
        <w:t xml:space="preserve"> </w:t>
      </w:r>
      <w:r>
        <w:rPr>
          <w:rFonts w:hint="eastAsia"/>
        </w:rPr>
        <w:t>苏屹, 林周周, 欧忠辉. 基于突变理论的技术创新形成机理研究[J]. 科学学研究, 2019, 37(3): 568-574.</w:t>
      </w:r>
    </w:p>
  </w:footnote>
  <w:footnote w:id="55">
    <w:p w14:paraId="3E43B4B0">
      <w:pPr>
        <w:pStyle w:val="6"/>
        <w:ind w:firstLine="360"/>
      </w:pPr>
      <w:r>
        <w:rPr>
          <w:rStyle w:val="10"/>
        </w:rPr>
        <w:footnoteRef/>
      </w:r>
      <w:r>
        <w:t xml:space="preserve"> Small H, Boyack K W, Klavans R. Identifying emerging topics in science and technology[J]. Research Policy, 2014, 43(8): 1450 1467.</w:t>
      </w:r>
    </w:p>
  </w:footnote>
  <w:footnote w:id="56">
    <w:p w14:paraId="4677A3B2">
      <w:pPr>
        <w:pStyle w:val="6"/>
        <w:ind w:firstLine="360"/>
      </w:pPr>
      <w:r>
        <w:rPr>
          <w:rStyle w:val="10"/>
        </w:rPr>
        <w:footnoteRef/>
      </w:r>
      <w:r>
        <w:t xml:space="preserve"> Funk R J, Owen-Smith J. A dynamic network measure of techno logical change[J]. Management Science, 2017, 63(3): 791-817.</w:t>
      </w:r>
    </w:p>
  </w:footnote>
  <w:footnote w:id="57">
    <w:p w14:paraId="76CFC2BF">
      <w:pPr>
        <w:pStyle w:val="6"/>
        <w:ind w:firstLine="360"/>
      </w:pPr>
      <w:r>
        <w:rPr>
          <w:rStyle w:val="10"/>
        </w:rPr>
        <w:footnoteRef/>
      </w:r>
      <w:r>
        <w:t xml:space="preserve"> </w:t>
      </w:r>
      <w:r>
        <w:rPr>
          <w:rFonts w:hint="eastAsia"/>
        </w:rPr>
        <w:t>刘健壮. 基于机器学习算法的突破性创新预测方法研究[D]. 天津: 河北工业大学, 2022.</w:t>
      </w:r>
    </w:p>
  </w:footnote>
  <w:footnote w:id="58">
    <w:p w14:paraId="1B6F067C">
      <w:pPr>
        <w:pStyle w:val="6"/>
        <w:ind w:firstLine="360"/>
      </w:pPr>
      <w:r>
        <w:rPr>
          <w:rStyle w:val="10"/>
        </w:rPr>
        <w:footnoteRef/>
      </w:r>
      <w:r>
        <w:t xml:space="preserve"> </w:t>
      </w:r>
      <w:r>
        <w:rPr>
          <w:rFonts w:hint="eastAsia"/>
        </w:rPr>
        <w:t>马德荣, 曹国忠, 杨雯丹. 基于神经网络的产品突破性创新机遇识别[J]. 河北工业科技, 2022, 39(4): 310-319.</w:t>
      </w:r>
    </w:p>
  </w:footnote>
  <w:footnote w:id="59">
    <w:p w14:paraId="0D588882">
      <w:pPr>
        <w:pStyle w:val="6"/>
        <w:ind w:firstLine="360"/>
      </w:pPr>
      <w:r>
        <w:rPr>
          <w:rStyle w:val="10"/>
        </w:rPr>
        <w:footnoteRef/>
      </w:r>
      <w:r>
        <w:t xml:space="preserve"> </w:t>
      </w:r>
      <w:r>
        <w:rPr>
          <w:rFonts w:hint="eastAsia"/>
        </w:rPr>
        <w:t>李正卫,池仁勇.突破性创新的机会识别和风险管理研究[J].自然辩证法通讯,2009,31(3):53-58.</w:t>
      </w:r>
    </w:p>
  </w:footnote>
  <w:footnote w:id="60">
    <w:p w14:paraId="1879A551">
      <w:pPr>
        <w:pStyle w:val="6"/>
        <w:ind w:firstLine="360"/>
      </w:pPr>
      <w:r>
        <w:rPr>
          <w:rStyle w:val="10"/>
        </w:rPr>
        <w:footnoteRef/>
      </w:r>
      <w:r>
        <w:t xml:space="preserve"> </w:t>
      </w:r>
      <w:r>
        <w:rPr>
          <w:rFonts w:hint="eastAsia"/>
        </w:rPr>
        <w:t>陈劲,戴凌燕,李良德.突破性创新及其识别[J].科技管理研究,2002,(05):22-28.</w:t>
      </w:r>
    </w:p>
  </w:footnote>
  <w:footnote w:id="61">
    <w:p w14:paraId="0DC7CFD9">
      <w:pPr>
        <w:pStyle w:val="6"/>
        <w:ind w:firstLine="360"/>
      </w:pPr>
      <w:r>
        <w:rPr>
          <w:rStyle w:val="10"/>
        </w:rPr>
        <w:footnoteRef/>
      </w:r>
      <w:r>
        <w:t xml:space="preserve"> </w:t>
      </w:r>
      <w:r>
        <w:rPr>
          <w:rFonts w:hint="eastAsia"/>
        </w:rPr>
        <w:t>马北玲,游达明,胡小清.基于支持向量机的企业突破性创新识别模型研究[J]. 软科学,2013, 27(01): 109-111.</w:t>
      </w:r>
    </w:p>
  </w:footnote>
  <w:footnote w:id="62">
    <w:p w14:paraId="457D6CE2">
      <w:pPr>
        <w:pStyle w:val="6"/>
        <w:ind w:firstLine="360"/>
      </w:pPr>
      <w:r>
        <w:rPr>
          <w:rStyle w:val="10"/>
        </w:rPr>
        <w:footnoteRef/>
      </w:r>
      <w:r>
        <w:t xml:space="preserve"> Herrmann T, Roth D, Binz H. Derivation of criteria for radical product ideas[C]. DS 92: Proceedings of the DESIGN 2018 15th International Design Conference. Scotland: The Design Society, 2018: 1867-1878.</w:t>
      </w:r>
    </w:p>
  </w:footnote>
  <w:footnote w:id="63">
    <w:p w14:paraId="77C6E4A7">
      <w:pPr>
        <w:pStyle w:val="6"/>
        <w:ind w:firstLine="360"/>
      </w:pPr>
      <w:r>
        <w:rPr>
          <w:rStyle w:val="10"/>
        </w:rPr>
        <w:footnoteRef/>
      </w:r>
      <w:r>
        <w:t xml:space="preserve"> Rice M, Kelley D, Peters L, et al. Radical innovation: triggering initiation of opportunity recognition and evaluation[J]. R&amp;D Management, 2001, 31(4): 409-420.</w:t>
      </w:r>
    </w:p>
  </w:footnote>
  <w:footnote w:id="64">
    <w:p w14:paraId="243ED09B">
      <w:pPr>
        <w:pStyle w:val="6"/>
        <w:ind w:firstLine="360"/>
      </w:pPr>
      <w:r>
        <w:rPr>
          <w:rStyle w:val="10"/>
        </w:rPr>
        <w:footnoteRef/>
      </w:r>
      <w:r>
        <w:t xml:space="preserve"> Stiller I. Firm-Level Determinants of Breakthrough Innovation: A Systematic Literature Review[C]. Proceedings of the Ninth International Conference on Engaged Management Scholarship. Antwerp: Antwerp Management School, 2019.</w:t>
      </w:r>
    </w:p>
  </w:footnote>
  <w:footnote w:id="65">
    <w:p w14:paraId="18D5A08E">
      <w:pPr>
        <w:pStyle w:val="6"/>
        <w:ind w:firstLine="360"/>
      </w:pPr>
      <w:r>
        <w:rPr>
          <w:rStyle w:val="10"/>
        </w:rPr>
        <w:footnoteRef/>
      </w:r>
      <w:r>
        <w:t xml:space="preserve"> Sedighadeli S, Kachouie R. Managerial factors influencing success of new product development[J].International Journal of Innovation Management, 2019, 17(05): 1350022.</w:t>
      </w:r>
    </w:p>
  </w:footnote>
  <w:footnote w:id="66">
    <w:p w14:paraId="567D1DAF">
      <w:pPr>
        <w:pStyle w:val="6"/>
        <w:ind w:firstLine="360"/>
      </w:pPr>
      <w:r>
        <w:rPr>
          <w:rStyle w:val="10"/>
        </w:rPr>
        <w:footnoteRef/>
      </w:r>
      <w:r>
        <w:t xml:space="preserve"> Cooper R G. The drivers of success in new-product development[J]. Industrial Marketing Management, 2019, 76: 36-47.</w:t>
      </w:r>
    </w:p>
  </w:footnote>
  <w:footnote w:id="67">
    <w:p w14:paraId="18E8A1F6">
      <w:pPr>
        <w:pStyle w:val="6"/>
        <w:ind w:firstLine="360"/>
      </w:pPr>
      <w:r>
        <w:rPr>
          <w:rStyle w:val="10"/>
        </w:rPr>
        <w:footnoteRef/>
      </w:r>
      <w:r>
        <w:t xml:space="preserve"> Slater S F, Mohr J J, Sengupta S. Radical Product Innovation Capability: Literature Review, Synthesis, and Illustrative Research Propositions[J].Journal of Product Innovation Management, 2014, 31(3): 552-566.</w:t>
      </w:r>
    </w:p>
  </w:footnote>
  <w:footnote w:id="68">
    <w:p w14:paraId="2F9A169C">
      <w:pPr>
        <w:pStyle w:val="6"/>
        <w:ind w:firstLine="360"/>
      </w:pPr>
      <w:r>
        <w:rPr>
          <w:rStyle w:val="10"/>
        </w:rPr>
        <w:footnoteRef/>
      </w:r>
      <w:r>
        <w:t xml:space="preserve"> Messerle M, Binz H, Roth D. Elaboration and assessment of a set of criteria for the evaluation of product ideas[C]. DS 75-9: Proceedings of the 19th International Conference on Engineering Design (ICED13). Seoul: The Design Society, 2013, 9: 125-134.</w:t>
      </w:r>
    </w:p>
  </w:footnote>
  <w:footnote w:id="69">
    <w:p w14:paraId="45623A02">
      <w:pPr>
        <w:pStyle w:val="6"/>
        <w:ind w:firstLine="360"/>
      </w:pPr>
      <w:r>
        <w:rPr>
          <w:rStyle w:val="10"/>
        </w:rPr>
        <w:footnoteRef/>
      </w:r>
      <w:r>
        <w:t xml:space="preserve"> Abetti P A. Critical Success Factors for Radical Technological Innovation: A Five Case Study[J]. Creativity and Innovation Management, 2000, 9(4): 208-221.</w:t>
      </w:r>
    </w:p>
  </w:footnote>
  <w:footnote w:id="70">
    <w:p w14:paraId="645848AC">
      <w:pPr>
        <w:pStyle w:val="6"/>
        <w:ind w:firstLine="360"/>
      </w:pPr>
      <w:r>
        <w:rPr>
          <w:rStyle w:val="10"/>
        </w:rPr>
        <w:footnoteRef/>
      </w:r>
      <w:r>
        <w:t xml:space="preserve"> Ching-Chin C, Ka Ieng A I, Ling-Ling W, et al. Designing a decision-support system for new product sales forecasting[J]. Expert Systems with Applications, 2010, 37(2): 1654-1665.</w:t>
      </w:r>
    </w:p>
  </w:footnote>
  <w:footnote w:id="71">
    <w:p w14:paraId="29E8E88B">
      <w:pPr>
        <w:pStyle w:val="6"/>
        <w:ind w:firstLine="360"/>
      </w:pPr>
      <w:r>
        <w:rPr>
          <w:rStyle w:val="10"/>
        </w:rPr>
        <w:footnoteRef/>
      </w:r>
      <w:r>
        <w:t xml:space="preserve"> Rotini P F. Supporting product design by anticipating the success chances of new value profiles[J]. Computers in Industry, 2013, 64(4): 421-435.</w:t>
      </w:r>
    </w:p>
  </w:footnote>
  <w:footnote w:id="72">
    <w:p w14:paraId="672DF236">
      <w:pPr>
        <w:pStyle w:val="6"/>
        <w:ind w:firstLine="360"/>
      </w:pPr>
      <w:r>
        <w:rPr>
          <w:rStyle w:val="10"/>
        </w:rPr>
        <w:footnoteRef/>
      </w:r>
      <w:r>
        <w:t xml:space="preserve"> Casagrande-Seretti A, Montagna F, Cascini G. A decision support model to assess technological paradigms[J]. International Journal of Technology Management, 2019, 80(1/2): 61-84.</w:t>
      </w:r>
    </w:p>
  </w:footnote>
  <w:footnote w:id="73">
    <w:p w14:paraId="68B1FA06">
      <w:pPr>
        <w:pStyle w:val="6"/>
        <w:ind w:firstLine="360"/>
      </w:pPr>
      <w:r>
        <w:rPr>
          <w:rStyle w:val="10"/>
        </w:rPr>
        <w:footnoteRef/>
      </w:r>
      <w:r>
        <w:t xml:space="preserve"> </w:t>
      </w:r>
      <w:r>
        <w:rPr>
          <w:rFonts w:hint="eastAsia"/>
        </w:rPr>
        <w:t>郭靖,孙建广,梁添才,等.基于逻辑回归的破坏性创新设计方案评价模型[J]. 计算机集成制造系统,2015,21(06): 1405-1416.</w:t>
      </w:r>
    </w:p>
  </w:footnote>
  <w:footnote w:id="74">
    <w:p w14:paraId="0ED1B46A">
      <w:pPr>
        <w:pStyle w:val="6"/>
        <w:ind w:firstLine="360"/>
      </w:pPr>
      <w:r>
        <w:rPr>
          <w:rStyle w:val="10"/>
        </w:rPr>
        <w:footnoteRef/>
      </w:r>
      <w:r>
        <w:t xml:space="preserve"> </w:t>
      </w:r>
      <w:r>
        <w:rPr>
          <w:rFonts w:hint="eastAsia"/>
        </w:rPr>
        <w:t>张栋.面向2035年的突破性创新测度、识别与预测[J].中国科技论坛, 2020(8): 11-14.</w:t>
      </w:r>
    </w:p>
  </w:footnote>
  <w:footnote w:id="75">
    <w:p w14:paraId="1E030021">
      <w:pPr>
        <w:pStyle w:val="6"/>
        <w:ind w:firstLine="360"/>
      </w:pPr>
      <w:r>
        <w:rPr>
          <w:rStyle w:val="10"/>
        </w:rPr>
        <w:footnoteRef/>
      </w:r>
      <w:r>
        <w:t xml:space="preserve"> </w:t>
      </w:r>
      <w:r>
        <w:rPr>
          <w:rFonts w:hint="eastAsia"/>
        </w:rPr>
        <w:t>刘亚辉,许海云.突破性创新早期识别与弱信号分析综述[J].图书情报工作, 2021, 65(4): 89-101.</w:t>
      </w:r>
    </w:p>
  </w:footnote>
  <w:footnote w:id="76">
    <w:p w14:paraId="7428BF9C">
      <w:pPr>
        <w:pStyle w:val="6"/>
        <w:ind w:firstLine="360"/>
      </w:pPr>
      <w:r>
        <w:rPr>
          <w:rStyle w:val="10"/>
        </w:rPr>
        <w:footnoteRef/>
      </w:r>
      <w:r>
        <w:t xml:space="preserve"> </w:t>
      </w:r>
      <w:r>
        <w:rPr>
          <w:rFonts w:hint="eastAsia"/>
        </w:rPr>
        <w:t>申姝婧,梁继文,李剑飞,等.创新全过程视角下突破性创新方向早期识别理论拓展与实践框架研究[J/OL].情报理论与实践,1-18.</w:t>
      </w:r>
    </w:p>
  </w:footnote>
  <w:footnote w:id="77">
    <w:p w14:paraId="5A4BCAC4">
      <w:pPr>
        <w:pStyle w:val="6"/>
        <w:ind w:firstLine="360"/>
      </w:pPr>
      <w:r>
        <w:rPr>
          <w:rStyle w:val="10"/>
        </w:rPr>
        <w:footnoteRef/>
      </w:r>
      <w:r>
        <w:t xml:space="preserve"> Janszen A. Management of technological innovation as management of complex processes; the use of computer simulation of the innovation process[C]//Proceedings of Innovation in Technology Management. Washington D.C., USA: IEEEE,1997:23-31.</w:t>
      </w:r>
    </w:p>
  </w:footnote>
  <w:footnote w:id="78">
    <w:p w14:paraId="28AEAE3A">
      <w:pPr>
        <w:pStyle w:val="6"/>
        <w:ind w:firstLine="360"/>
      </w:pPr>
      <w:r>
        <w:rPr>
          <w:rStyle w:val="10"/>
        </w:rPr>
        <w:footnoteRef/>
      </w:r>
      <w:r>
        <w:t xml:space="preserve"> </w:t>
      </w:r>
      <w:r>
        <w:rPr>
          <w:rFonts w:hint="eastAsia"/>
        </w:rPr>
        <w:t>张金柱,张晓林.基于科技资源的突破性创新指标及识别方法综述[J].图书情报工作,2012,56(22):56-61.</w:t>
      </w:r>
    </w:p>
  </w:footnote>
  <w:footnote w:id="79">
    <w:p w14:paraId="505EA58F">
      <w:pPr>
        <w:pStyle w:val="6"/>
        <w:ind w:firstLine="360"/>
      </w:pPr>
      <w:r>
        <w:rPr>
          <w:rStyle w:val="10"/>
        </w:rPr>
        <w:footnoteRef/>
      </w:r>
      <w:r>
        <w:t xml:space="preserve"> Xu H, Pang H, Winnink J, et al. Disambiguating the definitions of the concept ‘transformative innovation’[J].Journal of Information Science, 2023, 49(4): 932-951.</w:t>
      </w:r>
    </w:p>
  </w:footnote>
  <w:footnote w:id="80">
    <w:p w14:paraId="5A024B85">
      <w:pPr>
        <w:pStyle w:val="6"/>
        <w:ind w:firstLine="360"/>
      </w:pPr>
      <w:r>
        <w:rPr>
          <w:rStyle w:val="10"/>
        </w:rPr>
        <w:footnoteRef/>
      </w:r>
      <w:r>
        <w:t xml:space="preserve"> Zhou K Z, Yim C K, Tse D K. The effects of strategic orientations on technology-and market-based breakthrough innovations[J]. Journal of Marketing, 2005, 69(2): 42-60.</w:t>
      </w:r>
    </w:p>
  </w:footnote>
  <w:footnote w:id="81">
    <w:p w14:paraId="25180EBA">
      <w:pPr>
        <w:pStyle w:val="6"/>
        <w:ind w:firstLine="360"/>
      </w:pPr>
      <w:r>
        <w:rPr>
          <w:rStyle w:val="10"/>
        </w:rPr>
        <w:footnoteRef/>
      </w:r>
      <w:r>
        <w:t xml:space="preserve"> </w:t>
      </w:r>
      <w:r>
        <w:rPr>
          <w:rFonts w:hint="eastAsia"/>
        </w:rPr>
        <w:t>刘玉梅,温馨,孟翔飞.基于技术轨道跃迁的突破性技术预测方法及应用研究[J].情报杂志,2021,40(11):39-45,15.</w:t>
      </w:r>
    </w:p>
  </w:footnote>
  <w:footnote w:id="82">
    <w:p w14:paraId="26F9AE25">
      <w:pPr>
        <w:pStyle w:val="6"/>
        <w:ind w:firstLine="360"/>
      </w:pPr>
      <w:r>
        <w:rPr>
          <w:rStyle w:val="10"/>
        </w:rPr>
        <w:footnoteRef/>
      </w:r>
      <w:r>
        <w:t xml:space="preserve"> </w:t>
      </w:r>
      <w:r>
        <w:rPr>
          <w:rFonts w:hint="eastAsia"/>
        </w:rPr>
        <w:t>张金柱,张晓林.基于被引科学知识主题突变的突破性创新识别[J].现代图书情报技术,2016(Z1):42-50.</w:t>
      </w:r>
    </w:p>
  </w:footnote>
  <w:footnote w:id="83">
    <w:p w14:paraId="539A7A3C">
      <w:pPr>
        <w:pStyle w:val="6"/>
        <w:ind w:firstLine="360"/>
      </w:pPr>
      <w:r>
        <w:rPr>
          <w:rStyle w:val="10"/>
        </w:rPr>
        <w:footnoteRef/>
      </w:r>
      <w:r>
        <w:t xml:space="preserve"> </w:t>
      </w:r>
      <w:r>
        <w:rPr>
          <w:rFonts w:hint="eastAsia"/>
        </w:rPr>
        <w:t>陈虹枢,宋亚慧,金茜茜,等.动态主题网络视角下的突破性创新主题识别:以区块链领域为例[J].图书情报工作,2022,66(10):45-58.</w:t>
      </w:r>
    </w:p>
  </w:footnote>
  <w:footnote w:id="84">
    <w:p w14:paraId="685043DC">
      <w:pPr>
        <w:pStyle w:val="6"/>
        <w:ind w:firstLine="360"/>
      </w:pPr>
      <w:r>
        <w:rPr>
          <w:rStyle w:val="10"/>
        </w:rPr>
        <w:footnoteRef/>
      </w:r>
      <w:r>
        <w:t xml:space="preserve"> Vestal A, Danneels E. Technological distance and breakthrough inventions in multi cluster teams: how intra-and inter-location ties bridge the gap[J]. Administrative Science Quarterly, 2022, 67(1): 167-206.</w:t>
      </w:r>
    </w:p>
  </w:footnote>
  <w:footnote w:id="85">
    <w:p w14:paraId="6A48369F">
      <w:pPr>
        <w:pStyle w:val="6"/>
        <w:ind w:firstLine="360"/>
      </w:pPr>
      <w:r>
        <w:rPr>
          <w:rStyle w:val="10"/>
        </w:rPr>
        <w:footnoteRef/>
      </w:r>
      <w:r>
        <w:t xml:space="preserve"> </w:t>
      </w:r>
      <w:r>
        <w:rPr>
          <w:rFonts w:hint="eastAsia"/>
        </w:rPr>
        <w:t>赵柯然,王延飞.情报感知的方法探析[J].情报理论与实践,2018,41(8):11-16.</w:t>
      </w:r>
    </w:p>
  </w:footnote>
  <w:footnote w:id="86">
    <w:p w14:paraId="6F645A95">
      <w:pPr>
        <w:pStyle w:val="6"/>
        <w:ind w:firstLine="360"/>
      </w:pPr>
      <w:r>
        <w:rPr>
          <w:rStyle w:val="10"/>
        </w:rPr>
        <w:footnoteRef/>
      </w:r>
      <w:r>
        <w:t xml:space="preserve"> Li X, Ma X, Feng Y. Early identification of breakthrough research from sleeping beauties using machine learning[J].Journal of Informetrics,2024,18(2): 101517.</w:t>
      </w:r>
    </w:p>
  </w:footnote>
  <w:footnote w:id="87">
    <w:p w14:paraId="77F40AC0">
      <w:pPr>
        <w:pStyle w:val="6"/>
        <w:ind w:firstLine="360"/>
      </w:pPr>
      <w:r>
        <w:rPr>
          <w:rStyle w:val="10"/>
        </w:rPr>
        <w:footnoteRef/>
      </w:r>
      <w:r>
        <w:t xml:space="preserve"> </w:t>
      </w:r>
      <w:r>
        <w:rPr>
          <w:rFonts w:hint="eastAsia"/>
        </w:rPr>
        <w:t>刘亚辉,许海云,武华维,等.基于多元弱关系融合的科学突破主题早期识别研究[J].情报学报,2023,42(1):19-30.</w:t>
      </w:r>
    </w:p>
  </w:footnote>
  <w:footnote w:id="88">
    <w:p w14:paraId="684D5511">
      <w:pPr>
        <w:pStyle w:val="6"/>
        <w:ind w:firstLine="360"/>
      </w:pPr>
      <w:r>
        <w:rPr>
          <w:rStyle w:val="10"/>
        </w:rPr>
        <w:footnoteRef/>
      </w:r>
      <w:r>
        <w:t xml:space="preserve"> </w:t>
      </w:r>
      <w:r>
        <w:rPr>
          <w:rFonts w:hint="eastAsia"/>
        </w:rPr>
        <w:t>刘人怀,王娅男.创业拼凑、创业学习与新企业突破性创新的关系研究[J]. 科技管理研究, 2017, 37(17): 1-8.</w:t>
      </w:r>
    </w:p>
  </w:footnote>
  <w:footnote w:id="89">
    <w:p w14:paraId="79C56DF9">
      <w:pPr>
        <w:pStyle w:val="6"/>
        <w:ind w:firstLine="360"/>
      </w:pPr>
      <w:r>
        <w:rPr>
          <w:rStyle w:val="10"/>
        </w:rPr>
        <w:footnoteRef/>
      </w:r>
      <w:r>
        <w:t xml:space="preserve"> Kamuriwo D S, Baden-Fuller C, Zhang J. Knowledge Development Approaches and Breakthrough Innovations in Technology-Based New Firms[J]. Journal of Product Innovation Management, 2017, 34(4): 492-508.</w:t>
      </w:r>
    </w:p>
  </w:footnote>
  <w:footnote w:id="90">
    <w:p w14:paraId="2618F2E1">
      <w:pPr>
        <w:pStyle w:val="6"/>
        <w:ind w:firstLine="360"/>
      </w:pPr>
      <w:r>
        <w:rPr>
          <w:rStyle w:val="10"/>
        </w:rPr>
        <w:footnoteRef/>
      </w:r>
      <w:r>
        <w:t xml:space="preserve"> </w:t>
      </w:r>
      <w:r>
        <w:rPr>
          <w:rFonts w:hint="eastAsia"/>
        </w:rPr>
        <w:t>刘亚辉,许海云.突破性创新早期识别与弱信号分析综述[J].图书情报工作, 2021, 65(4): 89-101.</w:t>
      </w:r>
    </w:p>
  </w:footnote>
  <w:footnote w:id="91">
    <w:p w14:paraId="262A5A50">
      <w:pPr>
        <w:pStyle w:val="6"/>
        <w:ind w:firstLine="360"/>
      </w:pPr>
      <w:r>
        <w:rPr>
          <w:rStyle w:val="10"/>
        </w:rPr>
        <w:footnoteRef/>
      </w:r>
      <w:r>
        <w:t xml:space="preserve"> Leibel C, Bornmann L. What Do We Know about the Disruption Index in Scientometrics? An Overview of the Literature[J]. Scientometrics, 2024, 129(1): 601-639.</w:t>
      </w:r>
    </w:p>
  </w:footnote>
  <w:footnote w:id="92">
    <w:p w14:paraId="7BA8AC1E">
      <w:pPr>
        <w:pStyle w:val="6"/>
        <w:ind w:firstLine="360"/>
      </w:pPr>
      <w:r>
        <w:rPr>
          <w:rStyle w:val="10"/>
        </w:rPr>
        <w:footnoteRef/>
      </w:r>
      <w:r>
        <w:t xml:space="preserve"> Wang S Y, Ma Y X, Mao J, et al. Quantifying Scientific Breakthroughs by a Novel Disruption Indicator Based on Knowledge Entities[J]. Journal of the Association for Information Science and Technology, 2023, 74(2): 150 167.</w:t>
      </w:r>
    </w:p>
  </w:footnote>
  <w:footnote w:id="93">
    <w:p w14:paraId="41D767DC">
      <w:pPr>
        <w:pStyle w:val="6"/>
        <w:ind w:firstLine="360"/>
      </w:pPr>
      <w:r>
        <w:rPr>
          <w:rStyle w:val="10"/>
        </w:rPr>
        <w:footnoteRef/>
      </w:r>
      <w:r>
        <w:t xml:space="preserve"> Shapere D. The Structure of Scientific Revolutions[J]. The Philosophical Review, 1964, 73(3): 383-394.</w:t>
      </w:r>
    </w:p>
  </w:footnote>
  <w:footnote w:id="94">
    <w:p w14:paraId="7FB8309E">
      <w:pPr>
        <w:pStyle w:val="6"/>
        <w:ind w:firstLine="360"/>
      </w:pPr>
      <w:r>
        <w:rPr>
          <w:rStyle w:val="10"/>
        </w:rPr>
        <w:footnoteRef/>
      </w:r>
      <w:r>
        <w:t xml:space="preserve"> Merton R K. Singletons and Multiples in Scientific Discovery: A Chapter in the Sociology of Science[J]. Proceedings of the American Philosophical Society, 1961, 105(5): 470-486.</w:t>
      </w:r>
    </w:p>
  </w:footnote>
  <w:footnote w:id="95">
    <w:p w14:paraId="582E2B76">
      <w:pPr>
        <w:pStyle w:val="6"/>
        <w:ind w:firstLine="360"/>
      </w:pPr>
      <w:r>
        <w:rPr>
          <w:rStyle w:val="10"/>
        </w:rPr>
        <w:footnoteRef/>
      </w:r>
      <w:r>
        <w:t xml:space="preserve"> Wray K B. Kuhn and the Discovery of Paradigms[J]. Philosophy of the Social Sciences, 2011, 41(3): 380-397.</w:t>
      </w:r>
    </w:p>
  </w:footnote>
  <w:footnote w:id="96">
    <w:p w14:paraId="7E4636B0">
      <w:pPr>
        <w:pStyle w:val="6"/>
        <w:ind w:firstLine="360"/>
      </w:pPr>
      <w:r>
        <w:rPr>
          <w:rStyle w:val="10"/>
        </w:rPr>
        <w:footnoteRef/>
      </w:r>
      <w:r>
        <w:t xml:space="preserve"> </w:t>
      </w:r>
      <w:r>
        <w:rPr>
          <w:rFonts w:hint="eastAsia"/>
        </w:rPr>
        <w:t>杜建,孙轶楠,张阳,等.变革性研究的科学计量学特征与早期识别方法[J].中国科学基金,2019,33(1):88-98.</w:t>
      </w:r>
    </w:p>
  </w:footnote>
  <w:footnote w:id="97">
    <w:p w14:paraId="66AD028F">
      <w:pPr>
        <w:pStyle w:val="6"/>
        <w:ind w:firstLine="360"/>
      </w:pPr>
      <w:r>
        <w:rPr>
          <w:rStyle w:val="10"/>
        </w:rPr>
        <w:footnoteRef/>
      </w:r>
      <w:r>
        <w:t xml:space="preserve"> Min C, Bu Y, Sun J J. Predicting Scientific Breakthroughs Based on Knowledge Structure Variations[J].Technological Forecasting and Social Change, 2021, 164: 120502.</w:t>
      </w:r>
    </w:p>
  </w:footnote>
  <w:footnote w:id="98">
    <w:p w14:paraId="16481546">
      <w:pPr>
        <w:pStyle w:val="6"/>
        <w:ind w:firstLine="360"/>
      </w:pPr>
      <w:r>
        <w:rPr>
          <w:rStyle w:val="10"/>
        </w:rPr>
        <w:footnoteRef/>
      </w:r>
      <w:r>
        <w:t xml:space="preserve"> Wuestman M, Hoekman J, Frenken K. A Typology of Scientific Breakthroughs[J]. Quantitative Science Studies, 2020, 1(3): 1203-1222.</w:t>
      </w:r>
    </w:p>
  </w:footnote>
  <w:footnote w:id="99">
    <w:p w14:paraId="6664D26E">
      <w:pPr>
        <w:pStyle w:val="6"/>
        <w:ind w:firstLine="360"/>
      </w:pPr>
      <w:r>
        <w:rPr>
          <w:rStyle w:val="10"/>
        </w:rPr>
        <w:footnoteRef/>
      </w:r>
      <w:r>
        <w:t xml:space="preserve"> </w:t>
      </w:r>
      <w:r>
        <w:rPr>
          <w:rFonts w:hint="eastAsia"/>
        </w:rPr>
        <w:t>刘亚辉,许海云,武华维,等.基于多元弱关系融合的科学突破主题早期识别研究[J].情报学报,2023,42(1):19-30.</w:t>
      </w:r>
    </w:p>
  </w:footnote>
  <w:footnote w:id="100">
    <w:p w14:paraId="44E9A20C">
      <w:pPr>
        <w:pStyle w:val="6"/>
        <w:ind w:firstLine="360"/>
      </w:pPr>
      <w:r>
        <w:rPr>
          <w:rStyle w:val="10"/>
        </w:rPr>
        <w:footnoteRef/>
      </w:r>
      <w:r>
        <w:t xml:space="preserve"> </w:t>
      </w:r>
      <w:r>
        <w:rPr>
          <w:rFonts w:hint="eastAsia"/>
        </w:rPr>
        <w:t>刘亚辉,许海云.突破性创新早期识别与弱信号分析综述[J].图书情报工作,2021,65(4):89-101.</w:t>
      </w:r>
    </w:p>
  </w:footnote>
  <w:footnote w:id="101">
    <w:p w14:paraId="1370C68E">
      <w:pPr>
        <w:pStyle w:val="6"/>
        <w:ind w:firstLine="360"/>
      </w:pPr>
      <w:r>
        <w:rPr>
          <w:rStyle w:val="10"/>
        </w:rPr>
        <w:footnoteRef/>
      </w:r>
      <w:r>
        <w:t xml:space="preserve"> </w:t>
      </w:r>
      <w:r>
        <w:rPr>
          <w:rFonts w:hint="eastAsia"/>
        </w:rPr>
        <w:t>刘亚辉,许海云,武华维,等.基于多元弱关系融合的科学突破主题早期识别研究[J].情报学报,2023,42(1):19-30.</w:t>
      </w:r>
    </w:p>
  </w:footnote>
  <w:footnote w:id="102">
    <w:p w14:paraId="687DE8AF">
      <w:pPr>
        <w:pStyle w:val="6"/>
        <w:ind w:firstLine="360"/>
      </w:pPr>
      <w:r>
        <w:rPr>
          <w:rStyle w:val="10"/>
        </w:rPr>
        <w:footnoteRef/>
      </w:r>
      <w:r>
        <w:t xml:space="preserve"> Schneider J W, Costas R. Identifying Potential “Breakthrough” Publications Using Refined Citation Analyses: Three Related Explorative Approaches[J]. Journal of the Association for Information Science and Technology, 2017, 68(3): 709-723.</w:t>
      </w:r>
    </w:p>
  </w:footnote>
  <w:footnote w:id="103">
    <w:p w14:paraId="41547D22">
      <w:pPr>
        <w:pStyle w:val="6"/>
        <w:ind w:firstLine="360"/>
      </w:pPr>
      <w:r>
        <w:rPr>
          <w:rStyle w:val="10"/>
        </w:rPr>
        <w:footnoteRef/>
      </w:r>
      <w:r>
        <w:t xml:space="preserve"> </w:t>
      </w:r>
      <w:r>
        <w:rPr>
          <w:rFonts w:hint="eastAsia"/>
        </w:rPr>
        <w:t>罗瑞,许海云,刘亚辉.基于结构熵的科学突破主题识别——以基因工程疫苗领域为例[J].情报理论与实践,2021,44(5):106-114,99.</w:t>
      </w:r>
    </w:p>
  </w:footnote>
  <w:footnote w:id="104">
    <w:p w14:paraId="615148FB">
      <w:pPr>
        <w:pStyle w:val="6"/>
        <w:ind w:firstLine="360"/>
      </w:pPr>
      <w:r>
        <w:rPr>
          <w:rStyle w:val="10"/>
        </w:rPr>
        <w:footnoteRef/>
      </w:r>
      <w:r>
        <w:t xml:space="preserve"> Koshland Jr D E. The Cha-Cha-Cha Theory of Scientific Discovery[J]. Science, 2007, 317(5839): 761-762.</w:t>
      </w:r>
    </w:p>
  </w:footnote>
  <w:footnote w:id="105">
    <w:p w14:paraId="0669B7E7">
      <w:pPr>
        <w:pStyle w:val="6"/>
        <w:ind w:firstLine="360"/>
        <w:rPr>
          <w:lang w:eastAsia="zh"/>
        </w:rPr>
      </w:pPr>
      <w:r>
        <w:rPr>
          <w:rStyle w:val="10"/>
        </w:rPr>
        <w:footnoteRef/>
      </w:r>
      <w:r>
        <w:t xml:space="preserve"> Wuestman M, Hoekman J, Frenken K. A Typology of Scientific Breakthroughs[J]. Quantitative Science </w:t>
      </w:r>
      <w:r>
        <w:rPr>
          <w:rFonts w:hint="eastAsia"/>
          <w:lang w:eastAsia="zh"/>
        </w:rPr>
        <w:t>Studies, 2020, 1(3): 1203-1222.</w:t>
      </w:r>
    </w:p>
  </w:footnote>
  <w:footnote w:id="106">
    <w:p w14:paraId="20C0CFEB">
      <w:pPr>
        <w:pStyle w:val="6"/>
        <w:ind w:firstLine="360"/>
      </w:pPr>
      <w:r>
        <w:rPr>
          <w:rStyle w:val="10"/>
        </w:rPr>
        <w:footnoteRef/>
      </w:r>
      <w:r>
        <w:t xml:space="preserve"> Wang J, Veugelers R, Stephan P. Bias Against Novelty in Science: A Cautionary Tale for Users of Bibliometric Indicators[J]. Research Policy, 2017, 46(8): 1416-1436.</w:t>
      </w:r>
    </w:p>
  </w:footnote>
  <w:footnote w:id="107">
    <w:p w14:paraId="1FF52A4A">
      <w:pPr>
        <w:pStyle w:val="6"/>
        <w:ind w:firstLine="360"/>
      </w:pPr>
      <w:r>
        <w:rPr>
          <w:rStyle w:val="10"/>
        </w:rPr>
        <w:footnoteRef/>
      </w:r>
      <w:r>
        <w:t xml:space="preserve"> Wang C J, Yan L H, Cui H C. Unpacking the Essential Tension of Knowledge Recombination: Analyzing the Impact of Knowledge Spanning on Citation Impact and Disruptive Innovation[J]. Journal of Informetrics, 2023, 17(4): 101451.</w:t>
      </w:r>
    </w:p>
  </w:footnote>
  <w:footnote w:id="108">
    <w:p w14:paraId="1B640A0A">
      <w:pPr>
        <w:pStyle w:val="6"/>
        <w:ind w:firstLine="360"/>
      </w:pPr>
      <w:r>
        <w:rPr>
          <w:rStyle w:val="10"/>
        </w:rPr>
        <w:footnoteRef/>
      </w:r>
      <w:r>
        <w:t xml:space="preserve"> Schilling M A, Green E. Recombinant Search and Breakthrough Idea Generation: An Analysis of High Impact Papers in the Social Sciences[J]. Research Policy, 2011, 40(10): 1321-1331.</w:t>
      </w:r>
    </w:p>
  </w:footnote>
  <w:footnote w:id="109">
    <w:p w14:paraId="67E1DB1A">
      <w:pPr>
        <w:pStyle w:val="6"/>
        <w:ind w:firstLine="360"/>
      </w:pPr>
      <w:r>
        <w:rPr>
          <w:rStyle w:val="10"/>
        </w:rPr>
        <w:footnoteRef/>
      </w:r>
      <w:r>
        <w:t xml:space="preserve"> Chan J, Chang J C, Hope T, et al. Solvent: A Mixed Initiative System for Finding Analogies between Research Papers[J]. Proceedings of the ACM on Human-Computer Interaction, 2018, 2: 1-21.</w:t>
      </w:r>
    </w:p>
  </w:footnote>
  <w:footnote w:id="110">
    <w:p w14:paraId="5E9F5A7F">
      <w:pPr>
        <w:pStyle w:val="6"/>
        <w:ind w:firstLine="360"/>
      </w:pPr>
      <w:r>
        <w:rPr>
          <w:rStyle w:val="10"/>
        </w:rPr>
        <w:footnoteRef/>
      </w:r>
      <w:r>
        <w:t xml:space="preserve"> Ruan X M, Ao W Y, Lyu D Q, et al. Effect of the Topic-Combination Novelty on the Disruption and Impact of Scientific Articles: Evidence from PubMed[J]. Journal of Information Science, 2023: 01655515231161133.</w:t>
      </w:r>
    </w:p>
  </w:footnote>
  <w:footnote w:id="111">
    <w:p w14:paraId="225FA31D">
      <w:pPr>
        <w:pStyle w:val="6"/>
        <w:ind w:firstLine="360"/>
      </w:pPr>
      <w:r>
        <w:rPr>
          <w:rStyle w:val="10"/>
        </w:rPr>
        <w:footnoteRef/>
      </w:r>
      <w:r>
        <w:t xml:space="preserve"> Lin Y L, Evans J A, Wu L F. New Directions in Science Emerge from Disconnection and Discord[J]. Journal of Informetrics, 2022, 16(1): 101234.</w:t>
      </w:r>
    </w:p>
  </w:footnote>
  <w:footnote w:id="112">
    <w:p w14:paraId="4A01555E">
      <w:pPr>
        <w:pStyle w:val="6"/>
        <w:ind w:firstLine="360"/>
      </w:pPr>
      <w:r>
        <w:rPr>
          <w:rStyle w:val="10"/>
        </w:rPr>
        <w:footnoteRef/>
      </w:r>
      <w:r>
        <w:t xml:space="preserve"> Ren J J, Wang F, Li M L. Dynamics and Characteristics of Interdisciplinary Research in Scientific Breakthroughs: Case Studies of Nobel-Winning Research in the Past 120 Years[J]. Scientometrics, 2023, 128(8): 4383-4419.</w:t>
      </w:r>
    </w:p>
  </w:footnote>
  <w:footnote w:id="113">
    <w:p w14:paraId="3034DC14">
      <w:pPr>
        <w:pStyle w:val="6"/>
        <w:ind w:firstLine="360"/>
      </w:pPr>
      <w:r>
        <w:rPr>
          <w:rStyle w:val="10"/>
        </w:rPr>
        <w:footnoteRef/>
      </w:r>
      <w:r>
        <w:t xml:space="preserve"> Osório A, Bornmann L. On the Disruptive Power of Small-Teams Research[J]. Scientometrics, 2021, 126(1): 117-133.</w:t>
      </w:r>
    </w:p>
  </w:footnote>
  <w:footnote w:id="114">
    <w:p w14:paraId="76EBB870">
      <w:pPr>
        <w:pStyle w:val="6"/>
        <w:ind w:firstLine="360"/>
      </w:pPr>
      <w:r>
        <w:rPr>
          <w:rStyle w:val="10"/>
        </w:rPr>
        <w:footnoteRef/>
      </w:r>
      <w:r>
        <w:t xml:space="preserve"> Zhang M Z, Wang T R, Lyu P H, et al. Impact of Gender Composition of Academic Teams on Disruptive Output[J]. Journal of Informetrics, 2024, 18(2): 101520.</w:t>
      </w:r>
    </w:p>
  </w:footnote>
  <w:footnote w:id="115">
    <w:p w14:paraId="4C0FA456">
      <w:pPr>
        <w:pStyle w:val="6"/>
        <w:ind w:firstLine="360"/>
      </w:pPr>
      <w:r>
        <w:rPr>
          <w:rStyle w:val="10"/>
        </w:rPr>
        <w:footnoteRef/>
      </w:r>
      <w:r>
        <w:t xml:space="preserve"> Ma Y X, Ba Z C, Zhao H P, et al. How to Configure Intellectual Capital of Research Teams for Triggering Scientific Breakthroughs: Exploratory Study in the Field of Gene Editing[J]. Journal of Informetrics, 2023, 17(4): 101459.</w:t>
      </w:r>
    </w:p>
  </w:footnote>
  <w:footnote w:id="116">
    <w:p w14:paraId="0F2056A1">
      <w:pPr>
        <w:pStyle w:val="6"/>
        <w:ind w:firstLine="360"/>
      </w:pPr>
      <w:r>
        <w:rPr>
          <w:rStyle w:val="10"/>
        </w:rPr>
        <w:footnoteRef/>
      </w:r>
      <w:r>
        <w:t xml:space="preserve"> Wang Y, Li N, Zhang B, et al. The Effect of Structural Holes on Producing Novel and Disruptive Research in Physics[J]. Scientometrics, 2023, 128(3): 1801-1823.</w:t>
      </w:r>
    </w:p>
  </w:footnote>
  <w:footnote w:id="117">
    <w:p w14:paraId="66A81ABB">
      <w:pPr>
        <w:pStyle w:val="6"/>
        <w:ind w:firstLine="360"/>
      </w:pPr>
      <w:r>
        <w:rPr>
          <w:rStyle w:val="10"/>
        </w:rPr>
        <w:footnoteRef/>
      </w:r>
      <w:r>
        <w:t xml:space="preserve"> Liu X, Bu Y, Li M, et al. Monodisciplinary Collaboration Disrupts Science More than Multidisciplinary Collaboration[J]. Journal of the Association for Information Science and Technology, 2024, 75(1): 59-78.</w:t>
      </w:r>
    </w:p>
  </w:footnote>
  <w:footnote w:id="118">
    <w:p w14:paraId="5A165345">
      <w:pPr>
        <w:pStyle w:val="6"/>
        <w:ind w:firstLine="360"/>
      </w:pPr>
      <w:r>
        <w:rPr>
          <w:rStyle w:val="10"/>
        </w:rPr>
        <w:footnoteRef/>
      </w:r>
      <w:r>
        <w:t xml:space="preserve"> Liu X, Zhang C J, Li J. Conceptual and Technical Work: Who Will Disrupt Science?[J]. Journal of Informetrics, 2023, 17(3): 101432.</w:t>
      </w:r>
    </w:p>
  </w:footnote>
  <w:footnote w:id="119">
    <w:p w14:paraId="25856804">
      <w:pPr>
        <w:pStyle w:val="6"/>
        <w:ind w:firstLine="360"/>
      </w:pPr>
      <w:r>
        <w:rPr>
          <w:rStyle w:val="10"/>
        </w:rPr>
        <w:footnoteRef/>
      </w:r>
      <w:r>
        <w:t xml:space="preserve"> Tahamtan I, Bornmann L. Creativity in Science and the Link to Cited References: Is the Creative Potential of Papers Reflected in Their Cited References?[J]. Journal of Informetrics, 2018, 12(3): 906-930.</w:t>
      </w:r>
    </w:p>
  </w:footnote>
  <w:footnote w:id="120">
    <w:p w14:paraId="09F43527">
      <w:pPr>
        <w:pStyle w:val="6"/>
        <w:ind w:firstLine="360"/>
      </w:pPr>
      <w:r>
        <w:rPr>
          <w:rStyle w:val="10"/>
        </w:rPr>
        <w:footnoteRef/>
      </w:r>
      <w:r>
        <w:t xml:space="preserve"> Wang D, Song C, Barabasi A-L. Quantifying long-term scientific impact [J]. Science,2013,342 (6154) :127 132.</w:t>
      </w:r>
    </w:p>
  </w:footnote>
  <w:footnote w:id="121">
    <w:p w14:paraId="78A7C885">
      <w:pPr>
        <w:pStyle w:val="6"/>
        <w:ind w:firstLine="360"/>
      </w:pPr>
      <w:r>
        <w:rPr>
          <w:rStyle w:val="10"/>
        </w:rPr>
        <w:footnoteRef/>
      </w:r>
      <w:r>
        <w:t xml:space="preserve"> Hollingsworth J R. Scientific discoveries: an institutionalist and path-dependent perspective[J]. Biomedical and Health Research-Commission of The European Communities then Ios Press,2008,72: 317-353.</w:t>
      </w:r>
    </w:p>
  </w:footnote>
  <w:footnote w:id="122">
    <w:p w14:paraId="57C48EBA">
      <w:pPr>
        <w:pStyle w:val="6"/>
        <w:ind w:firstLine="360"/>
      </w:pPr>
      <w:r>
        <w:rPr>
          <w:rStyle w:val="10"/>
        </w:rPr>
        <w:footnoteRef/>
      </w:r>
      <w:r>
        <w:t xml:space="preserve"> </w:t>
      </w:r>
      <w:r>
        <w:rPr>
          <w:rFonts w:hint="eastAsia"/>
        </w:rPr>
        <w:t>金观涛,华国凡.质变方式新探讨[J].中国社会科学, 1982 (1) : 59-78.</w:t>
      </w:r>
    </w:p>
  </w:footnote>
  <w:footnote w:id="123">
    <w:p w14:paraId="2AA44B84">
      <w:pPr>
        <w:pStyle w:val="6"/>
        <w:ind w:firstLine="360"/>
      </w:pPr>
      <w:r>
        <w:rPr>
          <w:rStyle w:val="10"/>
        </w:rPr>
        <w:footnoteRef/>
      </w:r>
      <w:r>
        <w:t xml:space="preserve"> Logan D C. Known knowns, known unknowns, unknown un knowns and the propagation of scientific enquiry[J]. Journal of Experimental Botany,2009,60 (3) :712-714.</w:t>
      </w:r>
    </w:p>
  </w:footnote>
  <w:footnote w:id="124">
    <w:p w14:paraId="7BF1C78A">
      <w:pPr>
        <w:pStyle w:val="6"/>
        <w:ind w:firstLine="360"/>
        <w:jc w:val="both"/>
      </w:pPr>
      <w:r>
        <w:rPr>
          <w:rStyle w:val="10"/>
        </w:rPr>
        <w:footnoteRef/>
      </w:r>
      <w:r>
        <w:t xml:space="preserve"> </w:t>
      </w:r>
      <w:r>
        <w:rPr>
          <w:rFonts w:hint="eastAsia"/>
        </w:rPr>
        <w:t>J</w:t>
      </w:r>
      <w:r>
        <w:t>ulius</w:t>
      </w:r>
      <w:r>
        <w:rPr>
          <w:rFonts w:hint="eastAsia"/>
        </w:rPr>
        <w:t xml:space="preserve"> M，B</w:t>
      </w:r>
      <w:r>
        <w:t>erkoff</w:t>
      </w:r>
      <w:r>
        <w:rPr>
          <w:rFonts w:hint="eastAsia"/>
        </w:rPr>
        <w:t xml:space="preserve"> C E，S</w:t>
      </w:r>
      <w:r>
        <w:t>track</w:t>
      </w:r>
      <w:r>
        <w:rPr>
          <w:rFonts w:hint="eastAsia"/>
        </w:rPr>
        <w:t xml:space="preserve"> A E，et al. A very early warning system for the rapid identification and transfer of new technology [J]. Journal of the American Society for Information Science,</w:t>
      </w:r>
      <w:r>
        <w:rPr>
          <w:rFonts w:hint="eastAsia"/>
          <w:lang w:eastAsia="zh"/>
        </w:rPr>
        <w:t xml:space="preserve"> </w:t>
      </w:r>
      <w:r>
        <w:rPr>
          <w:rFonts w:hint="eastAsia"/>
        </w:rPr>
        <w:t>1977,</w:t>
      </w:r>
      <w:r>
        <w:rPr>
          <w:rFonts w:hint="eastAsia"/>
          <w:lang w:eastAsia="zh"/>
        </w:rPr>
        <w:t xml:space="preserve"> </w:t>
      </w:r>
      <w:r>
        <w:rPr>
          <w:rFonts w:hint="eastAsia"/>
        </w:rPr>
        <w:t>28 (3):</w:t>
      </w:r>
      <w:r>
        <w:rPr>
          <w:rFonts w:hint="eastAsia"/>
          <w:lang w:eastAsia="zh"/>
        </w:rPr>
        <w:t xml:space="preserve"> </w:t>
      </w:r>
      <w:r>
        <w:rPr>
          <w:rFonts w:hint="eastAsia"/>
        </w:rPr>
        <w:t>170-174.</w:t>
      </w:r>
    </w:p>
  </w:footnote>
  <w:footnote w:id="125">
    <w:p w14:paraId="0580E901">
      <w:pPr>
        <w:pStyle w:val="6"/>
        <w:ind w:firstLine="360"/>
      </w:pPr>
      <w:r>
        <w:rPr>
          <w:rStyle w:val="10"/>
        </w:rPr>
        <w:footnoteRef/>
      </w:r>
      <w:r>
        <w:t xml:space="preserve"> </w:t>
      </w:r>
      <w:r>
        <w:rPr>
          <w:rFonts w:hint="eastAsia"/>
        </w:rPr>
        <w:t>C</w:t>
      </w:r>
      <w:r>
        <w:t>hen</w:t>
      </w:r>
      <w:r>
        <w:rPr>
          <w:rFonts w:hint="eastAsia"/>
        </w:rPr>
        <w:t xml:space="preserve"> C. Turning points: the nature of creativity [M]. Berlin Heidelberg: Springer Science ＆ Business Media,</w:t>
      </w:r>
      <w:r>
        <w:rPr>
          <w:rFonts w:hint="eastAsia"/>
          <w:lang w:eastAsia="zh"/>
        </w:rPr>
        <w:t xml:space="preserve"> </w:t>
      </w:r>
      <w:r>
        <w:rPr>
          <w:rFonts w:hint="eastAsia"/>
        </w:rPr>
        <w:t>2012.</w:t>
      </w:r>
    </w:p>
  </w:footnote>
  <w:footnote w:id="126">
    <w:p w14:paraId="3D77862F">
      <w:pPr>
        <w:pStyle w:val="6"/>
        <w:ind w:firstLine="360"/>
      </w:pPr>
      <w:r>
        <w:rPr>
          <w:rStyle w:val="10"/>
        </w:rPr>
        <w:footnoteRef/>
      </w:r>
      <w:r>
        <w:t xml:space="preserve"> </w:t>
      </w:r>
      <w:r>
        <w:rPr>
          <w:rFonts w:hint="eastAsia"/>
        </w:rPr>
        <w:t>王更霞,赵丙军.科学知识网络的结构特征及演化动力[J].</w:t>
      </w:r>
      <w:r>
        <w:rPr>
          <w:rFonts w:hint="eastAsia"/>
          <w:lang w:eastAsia="zh"/>
        </w:rPr>
        <w:t xml:space="preserve"> </w:t>
      </w:r>
      <w:r>
        <w:rPr>
          <w:rFonts w:hint="eastAsia"/>
        </w:rPr>
        <w:t>情报杂志,</w:t>
      </w:r>
      <w:r>
        <w:rPr>
          <w:rFonts w:hint="eastAsia"/>
          <w:lang w:eastAsia="zh"/>
        </w:rPr>
        <w:t xml:space="preserve"> </w:t>
      </w:r>
      <w:r>
        <w:rPr>
          <w:rFonts w:hint="eastAsia"/>
        </w:rPr>
        <w:t>2014,</w:t>
      </w:r>
      <w:r>
        <w:rPr>
          <w:rFonts w:hint="eastAsia"/>
          <w:lang w:eastAsia="zh"/>
        </w:rPr>
        <w:t xml:space="preserve"> </w:t>
      </w:r>
      <w:r>
        <w:rPr>
          <w:rFonts w:hint="eastAsia"/>
        </w:rPr>
        <w:t>33(5):</w:t>
      </w:r>
      <w:r>
        <w:rPr>
          <w:rFonts w:hint="eastAsia"/>
          <w:lang w:eastAsia="zh"/>
        </w:rPr>
        <w:t xml:space="preserve"> </w:t>
      </w:r>
      <w:r>
        <w:rPr>
          <w:rFonts w:hint="eastAsia"/>
        </w:rPr>
        <w:t>88-95.</w:t>
      </w:r>
    </w:p>
  </w:footnote>
  <w:footnote w:id="127">
    <w:p w14:paraId="2D63831B">
      <w:pPr>
        <w:pStyle w:val="6"/>
        <w:ind w:firstLine="360"/>
      </w:pPr>
      <w:r>
        <w:rPr>
          <w:rStyle w:val="10"/>
        </w:rPr>
        <w:footnoteRef/>
      </w:r>
      <w:r>
        <w:t xml:space="preserve"> </w:t>
      </w:r>
      <w:r>
        <w:rPr>
          <w:rFonts w:hint="eastAsia"/>
        </w:rPr>
        <w:t>朱丽,葛爽,张庆红.复杂网络结构下科技政策的创新驱动——基于网络权力和创新扩散视角[J].</w:t>
      </w:r>
      <w:r>
        <w:rPr>
          <w:rFonts w:hint="eastAsia"/>
          <w:lang w:eastAsia="zh"/>
        </w:rPr>
        <w:t xml:space="preserve"> </w:t>
      </w:r>
      <w:r>
        <w:rPr>
          <w:rFonts w:hint="eastAsia"/>
        </w:rPr>
        <w:t>中国科技论坛,</w:t>
      </w:r>
      <w:r>
        <w:rPr>
          <w:rFonts w:hint="eastAsia"/>
          <w:lang w:eastAsia="zh"/>
        </w:rPr>
        <w:t xml:space="preserve"> </w:t>
      </w:r>
      <w:r>
        <w:rPr>
          <w:rFonts w:hint="eastAsia"/>
        </w:rPr>
        <w:t>2019(1):</w:t>
      </w:r>
      <w:r>
        <w:rPr>
          <w:rFonts w:hint="eastAsia"/>
          <w:lang w:eastAsia="zh"/>
        </w:rPr>
        <w:t xml:space="preserve"> </w:t>
      </w:r>
      <w:r>
        <w:rPr>
          <w:rFonts w:hint="eastAsia"/>
        </w:rPr>
        <w:t>29-36.</w:t>
      </w:r>
    </w:p>
  </w:footnote>
  <w:footnote w:id="128">
    <w:p w14:paraId="5DA967F7">
      <w:pPr>
        <w:pStyle w:val="6"/>
        <w:ind w:firstLine="360"/>
      </w:pPr>
      <w:r>
        <w:rPr>
          <w:rStyle w:val="10"/>
        </w:rPr>
        <w:footnoteRef/>
      </w:r>
      <w:r>
        <w:t xml:space="preserve"> </w:t>
      </w:r>
      <w:r>
        <w:rPr>
          <w:rFonts w:hint="eastAsia"/>
        </w:rPr>
        <w:t>张发亮,谭宗颖.</w:t>
      </w:r>
      <w:r>
        <w:rPr>
          <w:rFonts w:hint="eastAsia"/>
          <w:lang w:eastAsia="zh"/>
        </w:rPr>
        <w:t xml:space="preserve"> </w:t>
      </w:r>
      <w:r>
        <w:rPr>
          <w:rFonts w:hint="eastAsia"/>
        </w:rPr>
        <w:t>知识结构及其测度研究[J].</w:t>
      </w:r>
      <w:r>
        <w:rPr>
          <w:rFonts w:hint="eastAsia"/>
          <w:lang w:eastAsia="zh"/>
        </w:rPr>
        <w:t xml:space="preserve"> </w:t>
      </w:r>
      <w:r>
        <w:rPr>
          <w:rFonts w:hint="eastAsia"/>
        </w:rPr>
        <w:t>图书馆学研究,</w:t>
      </w:r>
      <w:r>
        <w:rPr>
          <w:rFonts w:hint="eastAsia"/>
          <w:lang w:eastAsia="zh"/>
        </w:rPr>
        <w:t xml:space="preserve"> </w:t>
      </w:r>
      <w:r>
        <w:rPr>
          <w:rFonts w:hint="eastAsia"/>
        </w:rPr>
        <w:t>2015(13):</w:t>
      </w:r>
      <w:r>
        <w:rPr>
          <w:rFonts w:hint="eastAsia"/>
          <w:lang w:eastAsia="zh"/>
        </w:rPr>
        <w:t xml:space="preserve"> </w:t>
      </w:r>
      <w:r>
        <w:rPr>
          <w:rFonts w:hint="eastAsia"/>
        </w:rPr>
        <w:t>10-16.</w:t>
      </w:r>
    </w:p>
  </w:footnote>
  <w:footnote w:id="129">
    <w:p w14:paraId="470661AC">
      <w:pPr>
        <w:pStyle w:val="6"/>
        <w:ind w:firstLine="360"/>
      </w:pPr>
      <w:r>
        <w:rPr>
          <w:rStyle w:val="10"/>
        </w:rPr>
        <w:footnoteRef/>
      </w:r>
      <w:r>
        <w:t xml:space="preserve"> Dahlin K B, Behrens D M. When is an invention really radical? Defining and measuring technological radicalness [J]. Research Policy,</w:t>
      </w:r>
      <w:r>
        <w:rPr>
          <w:rFonts w:hint="eastAsia"/>
          <w:lang w:eastAsia="zh"/>
        </w:rPr>
        <w:t xml:space="preserve"> </w:t>
      </w:r>
      <w:r>
        <w:t>2005,</w:t>
      </w:r>
      <w:r>
        <w:rPr>
          <w:rFonts w:hint="eastAsia"/>
          <w:lang w:eastAsia="zh"/>
        </w:rPr>
        <w:t xml:space="preserve"> </w:t>
      </w:r>
      <w:r>
        <w:t>34(5): 717-737.</w:t>
      </w:r>
    </w:p>
  </w:footnote>
  <w:footnote w:id="130">
    <w:p w14:paraId="5ADDCF63">
      <w:pPr>
        <w:pStyle w:val="6"/>
        <w:ind w:firstLine="360"/>
      </w:pPr>
      <w:r>
        <w:rPr>
          <w:rStyle w:val="10"/>
        </w:rPr>
        <w:footnoteRef/>
      </w:r>
      <w:r>
        <w:t xml:space="preserve"> Winnink J. Early-stage detection of breakthrough-class scientific research: using micro-level citation dynamics [D]. Lei den: Universitite Leiden,</w:t>
      </w:r>
      <w:r>
        <w:rPr>
          <w:rFonts w:hint="eastAsia"/>
          <w:lang w:eastAsia="zh"/>
        </w:rPr>
        <w:t xml:space="preserve"> </w:t>
      </w:r>
      <w:r>
        <w:t>2017.</w:t>
      </w:r>
    </w:p>
  </w:footnote>
  <w:footnote w:id="131">
    <w:p w14:paraId="0A69E2E2">
      <w:pPr>
        <w:pStyle w:val="6"/>
        <w:ind w:firstLine="360"/>
      </w:pPr>
      <w:r>
        <w:rPr>
          <w:rStyle w:val="10"/>
        </w:rPr>
        <w:footnoteRef/>
      </w:r>
      <w:r>
        <w:t xml:space="preserve"> </w:t>
      </w:r>
      <w:r>
        <w:rPr>
          <w:rFonts w:hint="eastAsia"/>
        </w:rPr>
        <w:t>C</w:t>
      </w:r>
      <w:r>
        <w:t>hen</w:t>
      </w:r>
      <w:r>
        <w:rPr>
          <w:rFonts w:hint="eastAsia"/>
        </w:rPr>
        <w:t xml:space="preserve"> C. Turning points: the nature of creativity [M]. Berlin Heidelberg: Springer Science ＆ Business Media,2012.</w:t>
      </w:r>
    </w:p>
  </w:footnote>
  <w:footnote w:id="132">
    <w:p w14:paraId="1B31AA62">
      <w:pPr>
        <w:pStyle w:val="6"/>
        <w:ind w:firstLine="360"/>
      </w:pPr>
      <w:r>
        <w:rPr>
          <w:rStyle w:val="10"/>
        </w:rPr>
        <w:footnoteRef/>
      </w:r>
      <w:r>
        <w:t xml:space="preserve"> Glaser J, Glanzel W, Scharnhorst A. Same data— different results? Towards a comparative approach to the identification of thematic structures in science [J]. Scientometrics, 2017,</w:t>
      </w:r>
      <w:r>
        <w:rPr>
          <w:rFonts w:hint="eastAsia"/>
          <w:lang w:eastAsia="zh"/>
        </w:rPr>
        <w:t xml:space="preserve"> </w:t>
      </w:r>
      <w:r>
        <w:t>111(2): 981-998.</w:t>
      </w:r>
    </w:p>
  </w:footnote>
  <w:footnote w:id="133">
    <w:p w14:paraId="5B622081">
      <w:pPr>
        <w:pStyle w:val="6"/>
        <w:ind w:firstLine="360"/>
      </w:pPr>
      <w:r>
        <w:rPr>
          <w:rStyle w:val="10"/>
        </w:rPr>
        <w:footnoteRef/>
      </w:r>
      <w:r>
        <w:t xml:space="preserve"> Chen C, Chen Y, Horowitz M, et al. Towards an explanatory and computational theory of scientific discovery [J]. Journal of Informetrics,</w:t>
      </w:r>
      <w:r>
        <w:rPr>
          <w:rFonts w:hint="eastAsia"/>
          <w:lang w:eastAsia="zh"/>
        </w:rPr>
        <w:t xml:space="preserve"> </w:t>
      </w:r>
      <w:r>
        <w:t>2009,</w:t>
      </w:r>
      <w:r>
        <w:rPr>
          <w:rFonts w:hint="eastAsia"/>
          <w:lang w:eastAsia="zh"/>
        </w:rPr>
        <w:t xml:space="preserve"> </w:t>
      </w:r>
      <w:r>
        <w:t>3(3): 191-209.</w:t>
      </w:r>
    </w:p>
  </w:footnote>
  <w:footnote w:id="134">
    <w:p w14:paraId="5E85E9D3">
      <w:pPr>
        <w:pStyle w:val="6"/>
        <w:ind w:firstLine="360"/>
      </w:pPr>
      <w:r>
        <w:rPr>
          <w:rStyle w:val="10"/>
        </w:rPr>
        <w:footnoteRef/>
      </w:r>
      <w:r>
        <w:t xml:space="preserve"> </w:t>
      </w:r>
      <w:r>
        <w:rPr>
          <w:rFonts w:hint="eastAsia"/>
        </w:rPr>
        <w:t>隗玲,许海云,郭婷,等.基于弱共现和突发监测的情报学学科研究主题及交叉性分析[J].图书情报工作,2015,59(21):105-114.</w:t>
      </w:r>
    </w:p>
  </w:footnote>
  <w:footnote w:id="135">
    <w:p w14:paraId="5268323F">
      <w:pPr>
        <w:pStyle w:val="6"/>
        <w:ind w:firstLine="360"/>
      </w:pPr>
      <w:r>
        <w:rPr>
          <w:rStyle w:val="10"/>
        </w:rPr>
        <w:footnoteRef/>
      </w:r>
      <w:r>
        <w:t xml:space="preserve"> GRANOVETTERM. The strength of weak ties: a network theory revisited [J]. Sociological Theory,1983: 201-233.</w:t>
      </w:r>
    </w:p>
  </w:footnote>
  <w:footnote w:id="136">
    <w:p w14:paraId="025C78A0">
      <w:pPr>
        <w:pStyle w:val="6"/>
        <w:ind w:firstLine="360"/>
      </w:pPr>
      <w:r>
        <w:rPr>
          <w:rStyle w:val="10"/>
        </w:rPr>
        <w:footnoteRef/>
      </w:r>
      <w:r>
        <w:t xml:space="preserve"> </w:t>
      </w:r>
      <w:r>
        <w:rPr>
          <w:rFonts w:hint="eastAsia"/>
        </w:rPr>
        <w:t>何郁冰,张迎春.网络类型与产学研协同创新模式的耦合研究[J].科学学与科学技术管理,2015,36(2):62-69.</w:t>
      </w:r>
    </w:p>
  </w:footnote>
  <w:footnote w:id="137">
    <w:p w14:paraId="308C4E85">
      <w:pPr>
        <w:pStyle w:val="6"/>
        <w:ind w:firstLine="360"/>
      </w:pPr>
      <w:r>
        <w:rPr>
          <w:rStyle w:val="10"/>
        </w:rPr>
        <w:footnoteRef/>
      </w:r>
      <w:r>
        <w:t xml:space="preserve"> Rhee M. Network updating and exploratory learning environment [J]. Journal of Management Studies,2004,41 (6): 933-949.</w:t>
      </w:r>
    </w:p>
  </w:footnote>
  <w:footnote w:id="138">
    <w:p w14:paraId="11AD073C">
      <w:pPr>
        <w:pStyle w:val="6"/>
        <w:ind w:firstLine="360"/>
      </w:pPr>
      <w:r>
        <w:rPr>
          <w:rStyle w:val="10"/>
        </w:rPr>
        <w:footnoteRef/>
      </w:r>
      <w:r>
        <w:t xml:space="preserve"> </w:t>
      </w:r>
      <w:r>
        <w:rPr>
          <w:rFonts w:hint="eastAsia"/>
        </w:rPr>
        <w:t>张英杰.科技领域前沿计量探测方法研究[D].北京:中国科学院,2011.</w:t>
      </w:r>
    </w:p>
  </w:footnote>
  <w:footnote w:id="139">
    <w:p w14:paraId="35FB34C8">
      <w:pPr>
        <w:pStyle w:val="6"/>
        <w:ind w:firstLine="360"/>
      </w:pPr>
      <w:r>
        <w:rPr>
          <w:rStyle w:val="10"/>
        </w:rPr>
        <w:footnoteRef/>
      </w:r>
      <w:r>
        <w:t xml:space="preserve"> Wei L, Xu H, Wang Z, et al. Topic detection based on weak tie analysis: a case study of LIS research [J]. Journal of Data and Information Science,2017,1 (4): 81-101.</w:t>
      </w:r>
    </w:p>
  </w:footnote>
  <w:footnote w:id="140">
    <w:p w14:paraId="0124A80A">
      <w:pPr>
        <w:pStyle w:val="6"/>
        <w:ind w:firstLine="360"/>
      </w:pPr>
      <w:r>
        <w:rPr>
          <w:rStyle w:val="10"/>
        </w:rPr>
        <w:footnoteRef/>
      </w:r>
      <w:r>
        <w:t xml:space="preserve"> Fang H. An explanation of resisted discoveries based on construal-level theory [J]. Science and Engineering Ethics, 2015,21 (1): 41-50.</w:t>
      </w:r>
    </w:p>
  </w:footnote>
  <w:footnote w:id="141">
    <w:p w14:paraId="764F30C4">
      <w:pPr>
        <w:pStyle w:val="6"/>
        <w:ind w:firstLine="360"/>
      </w:pPr>
      <w:r>
        <w:rPr>
          <w:rStyle w:val="10"/>
        </w:rPr>
        <w:footnoteRef/>
      </w:r>
      <w:r>
        <w:t xml:space="preserve"> </w:t>
      </w:r>
      <w:r>
        <w:rPr>
          <w:rFonts w:hint="eastAsia"/>
        </w:rPr>
        <w:t>杜建,孙轶楠,张阳,等.变革性研究的科学计量学特征与早期识别方法[J]. 中国科学基金,2019,33(1):88-98,100.</w:t>
      </w:r>
    </w:p>
  </w:footnote>
  <w:footnote w:id="142">
    <w:p w14:paraId="570EC4B1">
      <w:pPr>
        <w:pStyle w:val="6"/>
        <w:ind w:firstLine="360"/>
      </w:pPr>
      <w:r>
        <w:rPr>
          <w:rStyle w:val="10"/>
        </w:rPr>
        <w:footnoteRef/>
      </w:r>
      <w:r>
        <w:t xml:space="preserve"> </w:t>
      </w:r>
      <w:r>
        <w:rPr>
          <w:rFonts w:hint="eastAsia"/>
        </w:rPr>
        <w:t>杜建.“睡美人”文献的识别方法与唤醒机制研究[D].南京:南京大学,2017.</w:t>
      </w:r>
    </w:p>
  </w:footnote>
  <w:footnote w:id="143">
    <w:p w14:paraId="6C9C987C">
      <w:pPr>
        <w:pStyle w:val="6"/>
        <w:ind w:firstLine="360"/>
      </w:pPr>
      <w:r>
        <w:rPr>
          <w:rStyle w:val="10"/>
        </w:rPr>
        <w:footnoteRef/>
      </w:r>
      <w:r>
        <w:t xml:space="preserve"> Li J, Shi D, Zhao S X, et al. A study of the “heartbeat spectra” for “sleeping beauties” [J]. Journal of Informetrics, 2014,8 (3): 493-502.</w:t>
      </w:r>
    </w:p>
  </w:footnote>
  <w:footnote w:id="144">
    <w:p w14:paraId="4E92B340">
      <w:pPr>
        <w:pStyle w:val="6"/>
        <w:ind w:firstLine="360"/>
      </w:pPr>
      <w:r>
        <w:rPr>
          <w:rStyle w:val="10"/>
        </w:rPr>
        <w:footnoteRef/>
      </w:r>
      <w:r>
        <w:t xml:space="preserve"> </w:t>
      </w:r>
      <w:r>
        <w:rPr>
          <w:rFonts w:hint="eastAsia"/>
        </w:rPr>
        <w:t>杜建,武夷山.“睡美人”文献的重要特征,预测线索与政策启示[J].科学学研究,2018(11):3.</w:t>
      </w:r>
    </w:p>
  </w:footnote>
  <w:footnote w:id="145">
    <w:p w14:paraId="6CF36ECC">
      <w:pPr>
        <w:pStyle w:val="6"/>
        <w:ind w:firstLine="360"/>
      </w:pPr>
      <w:r>
        <w:rPr>
          <w:rStyle w:val="10"/>
        </w:rPr>
        <w:footnoteRef/>
      </w:r>
      <w:r>
        <w:t xml:space="preserve"> Kuhn T S. The structure of scientific revolutions [J]. Physics Today,1962,16 (4): 69-69.</w:t>
      </w:r>
    </w:p>
  </w:footnote>
  <w:footnote w:id="146">
    <w:p w14:paraId="51EE6C10">
      <w:pPr>
        <w:pStyle w:val="6"/>
        <w:ind w:firstLine="360"/>
      </w:pPr>
      <w:r>
        <w:rPr>
          <w:rStyle w:val="10"/>
        </w:rPr>
        <w:footnoteRef/>
      </w:r>
      <w:r>
        <w:t xml:space="preserve"> Dosi G. Technological paradigms and technological trajectories [J]. Research Policy,1982,2 (3): 147-162.</w:t>
      </w:r>
    </w:p>
  </w:footnote>
  <w:footnote w:id="147">
    <w:p w14:paraId="42B487A4">
      <w:pPr>
        <w:pStyle w:val="6"/>
        <w:ind w:firstLine="360"/>
      </w:pPr>
      <w:r>
        <w:rPr>
          <w:rStyle w:val="10"/>
        </w:rPr>
        <w:footnoteRef/>
      </w:r>
      <w:r>
        <w:t xml:space="preserve"> Kleinberg J. Bursty and hierarchical structure in streams [J]. Data Mining and Knowledge Discovery,2003,7 (4): 373-397.</w:t>
      </w:r>
    </w:p>
  </w:footnote>
  <w:footnote w:id="148">
    <w:p w14:paraId="22C472A6">
      <w:pPr>
        <w:pStyle w:val="6"/>
        <w:ind w:firstLine="360"/>
      </w:pPr>
      <w:r>
        <w:rPr>
          <w:rStyle w:val="10"/>
        </w:rPr>
        <w:footnoteRef/>
      </w:r>
      <w:r>
        <w:t xml:space="preserve"> Small H, Boyack K W, Klavans R. Identifying emerging topics in science and technology [J]. Research Policy, 2014,43 (8): 1450-1467.</w:t>
      </w:r>
    </w:p>
  </w:footnote>
  <w:footnote w:id="149">
    <w:p w14:paraId="656F1C80">
      <w:pPr>
        <w:pStyle w:val="6"/>
        <w:ind w:firstLine="360"/>
      </w:pPr>
      <w:r>
        <w:rPr>
          <w:rStyle w:val="10"/>
        </w:rPr>
        <w:footnoteRef/>
      </w:r>
      <w:r>
        <w:t xml:space="preserve"> </w:t>
      </w:r>
      <w:r>
        <w:rPr>
          <w:rFonts w:hint="eastAsia"/>
        </w:rPr>
        <w:t>张金柱.基于引用科学知识突变的突破性创新识别方法研究[D].北京:中国科学院大学,2013.</w:t>
      </w:r>
    </w:p>
  </w:footnote>
  <w:footnote w:id="150">
    <w:p w14:paraId="72A53E4D">
      <w:pPr>
        <w:pStyle w:val="6"/>
        <w:ind w:firstLine="360"/>
      </w:pPr>
      <w:r>
        <w:rPr>
          <w:rStyle w:val="10"/>
        </w:rPr>
        <w:footnoteRef/>
      </w:r>
      <w:r>
        <w:t xml:space="preserve"> Martjushev J, Bose R P J C, Van Der Aalst W M P. Change point detection and dealing with gradual and multi-order dynamics in process mining[C]//International Conference on Business Informatics Research. Cham: Springer International Publishing, 2015: 161-178.</w:t>
      </w:r>
    </w:p>
  </w:footnote>
  <w:footnote w:id="151">
    <w:p w14:paraId="48540E14">
      <w:pPr>
        <w:pStyle w:val="6"/>
        <w:ind w:firstLine="360"/>
      </w:pPr>
      <w:r>
        <w:rPr>
          <w:rStyle w:val="10"/>
        </w:rPr>
        <w:footnoteRef/>
      </w:r>
      <w:r>
        <w:t xml:space="preserve"> </w:t>
      </w:r>
      <w:r>
        <w:rPr>
          <w:rFonts w:hint="eastAsia"/>
        </w:rPr>
        <w:t>苏屹,林周周,欧忠辉.基于突变理论的技术创新形成机理研究[J].科学学研究,2019(3):20.</w:t>
      </w:r>
    </w:p>
  </w:footnote>
  <w:footnote w:id="152">
    <w:p w14:paraId="5BACE3B7">
      <w:pPr>
        <w:pStyle w:val="6"/>
        <w:ind w:firstLine="360"/>
      </w:pPr>
      <w:r>
        <w:rPr>
          <w:rStyle w:val="10"/>
        </w:rPr>
        <w:footnoteRef/>
      </w:r>
      <w:r>
        <w:t xml:space="preserve"> </w:t>
      </w:r>
      <w:r>
        <w:rPr>
          <w:rFonts w:hint="eastAsia"/>
        </w:rPr>
        <w:t>平恩顺,檀润华,孙建广,等.基于突变理论的机械产品突破性创新耗散结构模型及其评价[J].工程设计学报,2014,21(6):513-521.</w:t>
      </w:r>
    </w:p>
  </w:footnote>
  <w:footnote w:id="153">
    <w:p w14:paraId="12A8C424">
      <w:pPr>
        <w:pStyle w:val="6"/>
        <w:ind w:firstLine="360"/>
      </w:pPr>
      <w:r>
        <w:rPr>
          <w:rStyle w:val="10"/>
        </w:rPr>
        <w:footnoteRef/>
      </w:r>
      <w:r>
        <w:t xml:space="preserve"> Leibel C, Bornmann L. What Do We Know about the Disruption Index in Scientometrics? An Overview of the Literature[J]. Scientometrics, 2024, 129(1): 601-639.</w:t>
      </w:r>
    </w:p>
  </w:footnote>
  <w:footnote w:id="154">
    <w:p w14:paraId="6F7958B1">
      <w:pPr>
        <w:pStyle w:val="6"/>
        <w:ind w:firstLine="360"/>
      </w:pPr>
      <w:r>
        <w:rPr>
          <w:rStyle w:val="10"/>
        </w:rPr>
        <w:footnoteRef/>
      </w:r>
      <w:r>
        <w:t xml:space="preserve"> Bornmann L, Tekles A. Convergent Validity of Several Indicators Measuring Disruptiveness with Milestone Assignments to Physics Papers by Experts[J]. Journal of Informetrics, 2021, 15(3): 101159.</w:t>
      </w:r>
    </w:p>
  </w:footnote>
  <w:footnote w:id="155">
    <w:p w14:paraId="1D4C604F">
      <w:pPr>
        <w:pStyle w:val="6"/>
        <w:ind w:firstLine="360"/>
      </w:pPr>
      <w:r>
        <w:rPr>
          <w:rStyle w:val="10"/>
        </w:rPr>
        <w:footnoteRef/>
      </w:r>
      <w:r>
        <w:t xml:space="preserve"> </w:t>
      </w:r>
      <w:r>
        <w:rPr>
          <w:rFonts w:hint="eastAsia"/>
        </w:rPr>
        <w:t>张丽华.研究前沿探测及演化分析方法与实证研究[D].北京:中国科学院大学,2015.</w:t>
      </w:r>
    </w:p>
  </w:footnote>
  <w:footnote w:id="156">
    <w:p w14:paraId="161780A8">
      <w:pPr>
        <w:pStyle w:val="6"/>
        <w:ind w:firstLine="360"/>
      </w:pPr>
      <w:r>
        <w:rPr>
          <w:rStyle w:val="10"/>
        </w:rPr>
        <w:footnoteRef/>
      </w:r>
      <w:r>
        <w:t xml:space="preserve"> </w:t>
      </w:r>
      <w:r>
        <w:rPr>
          <w:rFonts w:hint="eastAsia"/>
        </w:rPr>
        <w:t>许海云,董坤,隗玲.学科交叉主题识别与预测研究[M].北京:科学技术文献出版社,2019.</w:t>
      </w:r>
    </w:p>
  </w:footnote>
  <w:footnote w:id="157">
    <w:p w14:paraId="1EAF6B39">
      <w:pPr>
        <w:pStyle w:val="6"/>
        <w:ind w:firstLine="360"/>
      </w:pPr>
      <w:r>
        <w:rPr>
          <w:rStyle w:val="10"/>
        </w:rPr>
        <w:footnoteRef/>
      </w:r>
      <w:r>
        <w:t xml:space="preserve"> Kuhn T S. The Structure of Scientific Revolutions[M]. University of Chicago Press: Chicago, 1970.</w:t>
      </w:r>
    </w:p>
  </w:footnote>
  <w:footnote w:id="158">
    <w:p w14:paraId="4AB13A68">
      <w:pPr>
        <w:pStyle w:val="6"/>
        <w:ind w:firstLine="360"/>
      </w:pPr>
      <w:r>
        <w:rPr>
          <w:rStyle w:val="10"/>
        </w:rPr>
        <w:footnoteRef/>
      </w:r>
      <w:r>
        <w:t xml:space="preserve"> Popper K R. Objective Knowledge: An Evolutionary Approach[M]. Oxford: Clarendon Press, 1979.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318"/>
    <w:footnote w:id="319"/>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DB6892"/>
    <w:rsid w:val="08261EC5"/>
    <w:rsid w:val="09EE2240"/>
    <w:rsid w:val="0D990765"/>
    <w:rsid w:val="179E2B09"/>
    <w:rsid w:val="1A2C64EA"/>
    <w:rsid w:val="2F63730A"/>
    <w:rsid w:val="30F25B9D"/>
    <w:rsid w:val="31FB0B8B"/>
    <w:rsid w:val="3B406E65"/>
    <w:rsid w:val="3F4D2391"/>
    <w:rsid w:val="42A95764"/>
    <w:rsid w:val="4E4F4A22"/>
    <w:rsid w:val="62213088"/>
    <w:rsid w:val="6F242CD7"/>
    <w:rsid w:val="707B2CFD"/>
    <w:rsid w:val="73385DBF"/>
    <w:rsid w:val="79D97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3" w:firstLineChars="200"/>
      <w:jc w:val="both"/>
    </w:pPr>
    <w:rPr>
      <w:rFonts w:ascii="Times New Roman" w:hAnsi="Times New Roman" w:eastAsia="宋体" w:cstheme="minorBidi"/>
      <w:kern w:val="2"/>
      <w:sz w:val="24"/>
      <w:szCs w:val="22"/>
      <w:lang w:val="en-US" w:eastAsia="zh-CN" w:bidi="ar-SA"/>
    </w:rPr>
  </w:style>
  <w:style w:type="paragraph" w:styleId="2">
    <w:name w:val="heading 2"/>
    <w:basedOn w:val="1"/>
    <w:next w:val="1"/>
    <w:unhideWhenUsed/>
    <w:qFormat/>
    <w:uiPriority w:val="9"/>
    <w:pPr>
      <w:keepNext/>
      <w:keepLines/>
      <w:spacing w:before="260" w:after="260"/>
      <w:ind w:firstLine="0" w:firstLineChars="0"/>
      <w:outlineLvl w:val="1"/>
    </w:pPr>
    <w:rPr>
      <w:rFonts w:cstheme="majorBidi"/>
      <w:b/>
      <w:bCs/>
      <w:sz w:val="32"/>
      <w:szCs w:val="32"/>
    </w:rPr>
  </w:style>
  <w:style w:type="paragraph" w:styleId="3">
    <w:name w:val="heading 3"/>
    <w:basedOn w:val="1"/>
    <w:next w:val="1"/>
    <w:unhideWhenUsed/>
    <w:qFormat/>
    <w:uiPriority w:val="9"/>
    <w:pPr>
      <w:keepNext/>
      <w:keepLines/>
      <w:spacing w:before="260" w:after="260"/>
      <w:ind w:firstLine="0" w:firstLineChars="0"/>
      <w:outlineLvl w:val="2"/>
    </w:pPr>
    <w:rPr>
      <w:b/>
      <w:bCs/>
      <w:sz w:val="32"/>
      <w:szCs w:val="32"/>
    </w:rPr>
  </w:style>
  <w:style w:type="paragraph" w:styleId="4">
    <w:name w:val="heading 4"/>
    <w:basedOn w:val="1"/>
    <w:next w:val="1"/>
    <w:unhideWhenUsed/>
    <w:qFormat/>
    <w:uiPriority w:val="9"/>
    <w:pPr>
      <w:keepNext/>
      <w:keepLines/>
      <w:ind w:firstLine="0" w:firstLineChars="0"/>
      <w:outlineLvl w:val="3"/>
    </w:pPr>
    <w:rPr>
      <w:rFonts w:cstheme="majorBidi"/>
      <w:b/>
      <w:bCs/>
      <w:sz w:val="28"/>
      <w:szCs w:val="28"/>
    </w:rPr>
  </w:style>
  <w:style w:type="paragraph" w:styleId="5">
    <w:name w:val="heading 5"/>
    <w:basedOn w:val="1"/>
    <w:next w:val="1"/>
    <w:unhideWhenUsed/>
    <w:qFormat/>
    <w:uiPriority w:val="9"/>
    <w:pPr>
      <w:ind w:firstLine="0" w:firstLineChars="0"/>
      <w:jc w:val="center"/>
      <w:outlineLvl w:val="4"/>
    </w:pPr>
    <w:rPr>
      <w:sz w:val="21"/>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footnote text"/>
    <w:basedOn w:val="1"/>
    <w:unhideWhenUsed/>
    <w:qFormat/>
    <w:uiPriority w:val="99"/>
    <w:pPr>
      <w:snapToGrid w:val="0"/>
      <w:jc w:val="left"/>
    </w:pPr>
    <w:rPr>
      <w:sz w:val="18"/>
      <w:szCs w:val="18"/>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otnote reference"/>
    <w:basedOn w:val="9"/>
    <w:unhideWhenUsed/>
    <w:qFormat/>
    <w:uiPriority w:val="99"/>
    <w:rPr>
      <w:vertAlign w:val="superscript"/>
    </w:rPr>
  </w:style>
  <w:style w:type="paragraph" w:customStyle="1" w:styleId="11">
    <w:name w:val="图目录111"/>
    <w:basedOn w:val="1"/>
    <w:qFormat/>
    <w:uiPriority w:val="0"/>
    <w:pPr>
      <w:wordWrap w:val="0"/>
      <w:snapToGrid w:val="0"/>
      <w:ind w:firstLine="0" w:firstLineChars="0"/>
      <w:jc w:val="center"/>
    </w:pPr>
    <w:rPr>
      <w:rFonts w:hint="eastAsia"/>
    </w:rPr>
  </w:style>
  <w:style w:type="paragraph" w:customStyle="1" w:styleId="12">
    <w:name w:val="表目录222"/>
    <w:basedOn w:val="1"/>
    <w:qFormat/>
    <w:uiPriority w:val="0"/>
    <w:pPr>
      <w:wordWrap w:val="0"/>
      <w:snapToGrid w:val="0"/>
      <w:ind w:firstLine="0" w:firstLineChars="0"/>
      <w:jc w:val="center"/>
    </w:pPr>
    <w:rPr>
      <w:rFonts w:hint="eastAsia"/>
    </w:rPr>
  </w:style>
  <w:style w:type="paragraph" w:customStyle="1" w:styleId="13">
    <w:name w:val="标题4"/>
    <w:basedOn w:val="14"/>
    <w:qFormat/>
    <w:uiPriority w:val="0"/>
    <w:pPr>
      <w:ind w:firstLine="0" w:firstLineChars="0"/>
      <w:jc w:val="left"/>
      <w:outlineLvl w:val="3"/>
    </w:pPr>
    <w:rPr>
      <w:b/>
      <w:bCs/>
      <w:sz w:val="28"/>
      <w:szCs w:val="32"/>
    </w:rPr>
  </w:style>
  <w:style w:type="paragraph" w:customStyle="1" w:styleId="14">
    <w:name w:val="字体"/>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package" Target="embeddings/Microsoft_Visio___2.vsdx"/><Relationship Id="rId7" Type="http://schemas.openxmlformats.org/officeDocument/2006/relationships/image" Target="media/image1.emf"/><Relationship Id="rId6" Type="http://schemas.openxmlformats.org/officeDocument/2006/relationships/package" Target="embeddings/Microsoft_Visio___1.vsdx"/><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7.emf"/><Relationship Id="rId17" Type="http://schemas.openxmlformats.org/officeDocument/2006/relationships/package" Target="embeddings/Microsoft_Visio___6.vsdx"/><Relationship Id="rId16" Type="http://schemas.openxmlformats.org/officeDocument/2006/relationships/image" Target="media/image6.png"/><Relationship Id="rId15" Type="http://schemas.openxmlformats.org/officeDocument/2006/relationships/image" Target="media/image5.emf"/><Relationship Id="rId14" Type="http://schemas.openxmlformats.org/officeDocument/2006/relationships/package" Target="embeddings/Microsoft_Visio___5.vsdx"/><Relationship Id="rId13" Type="http://schemas.openxmlformats.org/officeDocument/2006/relationships/image" Target="media/image4.emf"/><Relationship Id="rId12" Type="http://schemas.openxmlformats.org/officeDocument/2006/relationships/package" Target="embeddings/Microsoft_Visio___4.vsdx"/><Relationship Id="rId11" Type="http://schemas.openxmlformats.org/officeDocument/2006/relationships/image" Target="media/image3.emf"/><Relationship Id="rId10" Type="http://schemas.openxmlformats.org/officeDocument/2006/relationships/package" Target="embeddings/Microsoft_Visio___3.vsdx"/><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2025-11-08T15:24:00Z</dcterms:created>
  <dc:creator>zgz52</dc:creator>
  <cp:lastModifiedBy>张光照</cp:lastModifiedBy>
  <dcterms:modified xsi:type="dcterms:W3CDTF">2025-11-27T12:36:02Z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A9A8EFD99F844A53B8AA5A5BAD9D210B_12</vt:lpwstr>
  </property>
  <property fmtid="{D5CDD505-2E9C-101B-9397-08002B2CF9AE}" pid="4" name="KSOTemplateDocerSaveRecord">
    <vt:lpwstr>eyJoZGlkIjoiNzc0ODM5ZDBjNDZkNWUxZGM5ZmNlYTllOTM5NDdkZTIiLCJ1c2VySWQiOiI5MjcwMTQyMDkifQ==</vt:lpwstr>
  </property>
</Properties>
</file>