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651B2" w:rsidRDefault="00A651B2" w:rsidP="00A651B2">
      <w:pPr>
        <w:widowControl/>
        <w:jc w:val="left"/>
        <w:rPr>
          <w:rFonts w:ascii="PingFang SC" w:eastAsia="PingFang SC" w:hAnsi="PingFang SC" w:cs="宋体"/>
          <w:color w:val="2F3950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应用下载完成后，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默认情况下，会弹出类似这样的提示：</w:t>
      </w:r>
    </w:p>
    <w:p w:rsidR="00A651B2" w:rsidRDefault="00A651B2" w:rsidP="00A651B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651B2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6250C0C1" wp14:editId="641C308E">
            <wp:extent cx="3315143" cy="717176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0402" cy="71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Pr="00A651B2" w:rsidRDefault="00A651B2" w:rsidP="00A651B2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A651B2" w:rsidRPr="00A651B2" w:rsidRDefault="00A651B2" w:rsidP="00A651B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可以看到，应用不再是像之前的版本那样直接启动，而是弹出了一个安全提示。此时，如果我们确认要运行的应用是安全的，可以按照以下步骤来设置：</w:t>
      </w:r>
    </w:p>
    <w:p w:rsidR="00A651B2" w:rsidRDefault="00A651B2" w:rsidP="00A651B2">
      <w:pPr>
        <w:widowControl/>
        <w:jc w:val="left"/>
        <w:rPr>
          <w:rFonts w:ascii="PingFang SC" w:eastAsia="PingFang SC" w:hAnsi="PingFang SC" w:cs="宋体"/>
          <w:color w:val="2F3950"/>
          <w:kern w:val="0"/>
          <w:szCs w:val="21"/>
          <w:shd w:val="clear" w:color="auto" w:fill="FFFFFF"/>
        </w:rPr>
      </w:pP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lastRenderedPageBreak/>
        <w:t>在系统中打开 </w:t>
      </w:r>
      <w:r w:rsidRPr="00A651B2">
        <w:rPr>
          <w:rFonts w:ascii="Menlo" w:eastAsia="宋体" w:hAnsi="Menlo" w:cs="Menlo"/>
          <w:color w:val="C7254E"/>
          <w:kern w:val="0"/>
          <w:sz w:val="19"/>
          <w:szCs w:val="19"/>
          <w:shd w:val="clear" w:color="auto" w:fill="F9F2F4"/>
        </w:rPr>
        <w:t>设置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 - </w:t>
      </w:r>
      <w:r w:rsidRPr="00A651B2">
        <w:rPr>
          <w:rFonts w:ascii="Menlo" w:eastAsia="宋体" w:hAnsi="Menlo" w:cs="Menlo"/>
          <w:color w:val="C7254E"/>
          <w:kern w:val="0"/>
          <w:sz w:val="19"/>
          <w:szCs w:val="19"/>
          <w:shd w:val="clear" w:color="auto" w:fill="F9F2F4"/>
        </w:rPr>
        <w:t>通用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 </w:t>
      </w:r>
      <w:r>
        <w:rPr>
          <w:rFonts w:ascii="PingFang SC" w:eastAsia="PingFang SC" w:hAnsi="PingFang SC" w:cs="宋体"/>
          <w:color w:val="2F3950"/>
          <w:kern w:val="0"/>
          <w:szCs w:val="21"/>
          <w:shd w:val="clear" w:color="auto" w:fill="FFFFFF"/>
        </w:rPr>
        <w:t>–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 </w:t>
      </w:r>
      <w:r>
        <w:rPr>
          <w:rFonts w:ascii="Menlo" w:eastAsia="宋体" w:hAnsi="Menlo" w:cs="Menlo" w:hint="eastAsia"/>
          <w:color w:val="C7254E"/>
          <w:kern w:val="0"/>
          <w:sz w:val="19"/>
          <w:szCs w:val="19"/>
          <w:shd w:val="clear" w:color="auto" w:fill="F9F2F4"/>
        </w:rPr>
        <w:t>VPN</w:t>
      </w:r>
      <w:r>
        <w:rPr>
          <w:rFonts w:ascii="Menlo" w:eastAsia="宋体" w:hAnsi="Menlo" w:cs="Menlo" w:hint="eastAsia"/>
          <w:color w:val="C7254E"/>
          <w:kern w:val="0"/>
          <w:sz w:val="19"/>
          <w:szCs w:val="19"/>
          <w:shd w:val="clear" w:color="auto" w:fill="F9F2F4"/>
        </w:rPr>
        <w:t>与设备管理</w:t>
      </w:r>
      <w:r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（或</w:t>
      </w:r>
      <w:r w:rsidRPr="00A651B2">
        <w:rPr>
          <w:rFonts w:ascii="Menlo" w:eastAsia="宋体" w:hAnsi="Menlo" w:cs="Menlo" w:hint="eastAsia"/>
          <w:color w:val="C7254E"/>
          <w:kern w:val="0"/>
          <w:sz w:val="19"/>
          <w:szCs w:val="19"/>
          <w:shd w:val="clear" w:color="auto" w:fill="F9F2F4"/>
        </w:rPr>
        <w:t>描述文件与设备管理</w:t>
      </w:r>
      <w:r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）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，此时，可以看到有一个和刚刚弹出的提示中文字类似的描述文件。然后，点击对应描述文件进入后，再点击按钮 </w:t>
      </w:r>
      <w:r w:rsidRPr="00A651B2">
        <w:rPr>
          <w:rFonts w:ascii="Menlo" w:eastAsia="宋体" w:hAnsi="Menlo" w:cs="Menlo"/>
          <w:color w:val="C7254E"/>
          <w:kern w:val="0"/>
          <w:sz w:val="19"/>
          <w:szCs w:val="19"/>
          <w:shd w:val="clear" w:color="auto" w:fill="F9F2F4"/>
        </w:rPr>
        <w:t>信任</w:t>
      </w: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，来让系统允许拥有这个证书的应用运行。如图所示：</w:t>
      </w:r>
    </w:p>
    <w:p w:rsidR="00A651B2" w:rsidRPr="00A651B2" w:rsidRDefault="00A651B2" w:rsidP="00A651B2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ED39B7" w:rsidRDefault="00A651B2">
      <w:r w:rsidRPr="00A651B2">
        <w:drawing>
          <wp:inline distT="0" distB="0" distL="0" distR="0" wp14:anchorId="58298BC3" wp14:editId="56EC7BE3">
            <wp:extent cx="2549109" cy="5510306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3626" cy="55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Default="00A651B2"/>
    <w:p w:rsidR="00A651B2" w:rsidRDefault="00A651B2">
      <w:r w:rsidRPr="00A651B2">
        <w:lastRenderedPageBreak/>
        <w:drawing>
          <wp:inline distT="0" distB="0" distL="0" distR="0" wp14:anchorId="0A90DE21" wp14:editId="2FCF03EE">
            <wp:extent cx="3511144" cy="750047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6671" cy="75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Default="00A651B2"/>
    <w:p w:rsidR="00A651B2" w:rsidRDefault="00A651B2">
      <w:r w:rsidRPr="00A651B2">
        <w:lastRenderedPageBreak/>
        <w:drawing>
          <wp:inline distT="0" distB="0" distL="0" distR="0" wp14:anchorId="1BDD1BE7" wp14:editId="08345101">
            <wp:extent cx="3698658" cy="7602070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664" cy="7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Default="00A651B2"/>
    <w:p w:rsidR="00A651B2" w:rsidRDefault="00A651B2">
      <w:r w:rsidRPr="00A651B2">
        <w:lastRenderedPageBreak/>
        <w:drawing>
          <wp:inline distT="0" distB="0" distL="0" distR="0" wp14:anchorId="190D4817" wp14:editId="1125DAFA">
            <wp:extent cx="3628143" cy="777538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251" cy="7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Default="00A651B2"/>
    <w:p w:rsidR="00A651B2" w:rsidRDefault="00A651B2">
      <w:r w:rsidRPr="00A651B2">
        <w:lastRenderedPageBreak/>
        <w:drawing>
          <wp:inline distT="0" distB="0" distL="0" distR="0" wp14:anchorId="23661BED" wp14:editId="385B55BF">
            <wp:extent cx="3426950" cy="718969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948" cy="72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2" w:rsidRDefault="00A651B2"/>
    <w:p w:rsidR="00A651B2" w:rsidRPr="00A651B2" w:rsidRDefault="00A651B2" w:rsidP="00A651B2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A651B2">
        <w:rPr>
          <w:rFonts w:ascii="PingFang SC" w:eastAsia="PingFang SC" w:hAnsi="PingFang SC" w:cs="宋体" w:hint="eastAsia"/>
          <w:color w:val="2F3950"/>
          <w:kern w:val="0"/>
          <w:szCs w:val="21"/>
          <w:shd w:val="clear" w:color="auto" w:fill="FFFFFF"/>
        </w:rPr>
        <w:t>之后，我们就可以回到桌面，重新运行刚才的应用，就会发现应用可以正常打开了。</w:t>
      </w:r>
    </w:p>
    <w:sectPr w:rsidR="00A651B2" w:rsidRPr="00A651B2" w:rsidSect="00280E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1B2"/>
    <w:rsid w:val="00280EA7"/>
    <w:rsid w:val="006D27D5"/>
    <w:rsid w:val="00A651B2"/>
    <w:rsid w:val="00ED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5A1B2"/>
  <w15:chartTrackingRefBased/>
  <w15:docId w15:val="{89E9DD99-771D-5A44-995E-C0208CE52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651B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yawei</dc:creator>
  <cp:keywords/>
  <dc:description/>
  <cp:lastModifiedBy>zhang yawei</cp:lastModifiedBy>
  <cp:revision>1</cp:revision>
  <dcterms:created xsi:type="dcterms:W3CDTF">2022-01-19T05:54:00Z</dcterms:created>
  <dcterms:modified xsi:type="dcterms:W3CDTF">2022-01-19T06:09:00Z</dcterms:modified>
</cp:coreProperties>
</file>