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rFonts w:ascii="黑体" w:hAnsi="黑体" w:eastAsia="黑体"/>
          <w:b/>
          <w:sz w:val="36"/>
        </w:rPr>
        <w:t>中国计算机学会青少年</w:t>
        <w:br/>
        <w:t>人工智能挑战赛·作品报告</w:t>
      </w:r>
    </w:p>
    <w:p/>
    <w:p>
      <w:pPr>
        <w:jc w:val="center"/>
      </w:pPr>
      <w:r>
        <w:rPr>
          <w:rFonts w:ascii="Times New Roman" w:hAnsi="Times New Roman" w:eastAsia="宋体"/>
          <w:b/>
          <w:sz w:val="28"/>
        </w:rPr>
        <w:t>作品编号：</w:t>
      </w:r>
      <w:r>
        <w:rPr>
          <w:rFonts w:ascii="Times New Roman" w:hAnsi="Times New Roman" w:eastAsia="宋体"/>
          <w:b w:val="0"/>
          <w:sz w:val="28"/>
        </w:rPr>
        <w:t>（填写）</w:t>
      </w:r>
    </w:p>
    <w:p>
      <w:pPr>
        <w:jc w:val="center"/>
      </w:pPr>
      <w:r>
        <w:rPr>
          <w:rFonts w:ascii="Times New Roman" w:hAnsi="Times New Roman" w:eastAsia="宋体"/>
          <w:b/>
          <w:sz w:val="28"/>
        </w:rPr>
        <w:t>作品名称：</w:t>
      </w:r>
      <w:r>
        <w:rPr>
          <w:rFonts w:ascii="Times New Roman" w:hAnsi="Times New Roman" w:eastAsia="宋体"/>
          <w:b w:val="0"/>
          <w:sz w:val="28"/>
        </w:rPr>
        <w:t>AgentA3——智慧校园个性化学习多智能体系统</w:t>
      </w:r>
    </w:p>
    <w:p>
      <w:pPr>
        <w:jc w:val="center"/>
      </w:pPr>
      <w:r>
        <w:rPr>
          <w:rFonts w:ascii="Times New Roman" w:hAnsi="Times New Roman" w:eastAsia="宋体"/>
          <w:b/>
          <w:sz w:val="28"/>
        </w:rPr>
        <w:t>编写日期：</w:t>
      </w:r>
      <w:r>
        <w:rPr>
          <w:rFonts w:ascii="Times New Roman" w:hAnsi="Times New Roman" w:eastAsia="宋体"/>
          <w:b w:val="0"/>
          <w:sz w:val="28"/>
        </w:rPr>
        <w:t>2026-09-04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第1章 作品概述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1.1 建设背景与目标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高等教育场景中，学生的课程学习、研讨会议、练习考试与校园日常服务分散在多个入口。通用大模型虽能生成内容，但往往缺少可追溯的学习背景，也难以把过程信号沉淀为可治理的教学证据。教师看到的多是结果性数据，难以及时还原学生在理解、表达、协作与资源使用上的差异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AgentA3 面向上述问题，构建以“证据驱动的个性化学习闭环”为主线的多端系统：把对话补问、资源互动、会议转写与客观考试结果转化为具备来源、置信度与状态的证据；由 Java 业务规则维护七维画像与学习路径；由 Python Leader 按意图路由专业智能体，或进入 Python 课程受控资源生成工作流；最终向学生交付可复审、可导出、可反馈的多模态学习资源。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作品目标可概括为三点：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可追踪：画像变化、资源交付、考试反馈均可回溯到来源与业务状态，而不是把单次模型输出直接当作事实。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可协作：校园通用任务走 Leader 单目标路由；Python 课程资源包走类型化 DAG，两类拓扑隔离，互不硬编码耦合。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可落地：保留原有校园服务入口，增量接入 Python 个性化学习、会议、题库与在线考试，形成可演示的完整闭环。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1.2 作品定位与创新主线</w:t>
      </w:r>
    </w:p>
    <w:p>
      <w:pPr>
        <w:spacing w:line="312" w:lineRule="auto"/>
        <w:ind w:left="283"/>
        <w:shd w:fill="F0F0F0" w:val="clear"/>
      </w:pPr>
      <w:r>
        <w:rPr>
          <w:rFonts w:ascii="Times New Roman" w:hAnsi="Times New Roman" w:eastAsia="楷体"/>
          <w:b w:val="0"/>
          <w:color w:val="555555"/>
          <w:sz w:val="21"/>
        </w:rPr>
        <w:t>系统将学生的对话、研讨和资源互动转化为可追溯证据，再由 Leader 编排专业智能体，为不同学生生成并推送不同的学习资源。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创新不放在“再做一个聊天机器人”，而放在工程边界与可信机制：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方向</w:t>
            </w:r>
          </w:p>
        </w:tc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做法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画像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证据先进 `candidate`，经置信度加权与正负冲突门禁后才可能 `applied`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智能体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Catalog 登记专业能力；Leader 规则快路径 + LLM 兜底；课程 DAG 并行生成 + 统一复审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知识问答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MaxKB 只做 hit-test 检索，最终回答由本系统 Agent 生成并附 citations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考试闭环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客观题交卷 → 掌握度更新 → 画像候选 → 路径重排，幂等抑制重复反馈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多端分工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小程序承载学习交互；AppWeb 承载 AI/题库/知识库治理；Java 管事实；Python 管模型执行</w:t>
            </w:r>
          </w:p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1.3 系统组成一览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工程边界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技术基线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主要职责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移动端小程序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uni-app（`mini_program_app`）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学生/教师：校园服务、AI 助手、Python 学习、会议、考试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 管理端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React/Vite（`AppWeb`）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管理员：MaxKB、智能体、题库组卷、画像规则、课程与会议配置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Java 业务后端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Spring Boot（`AppBackend`）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身份权限、画像规则、学习工作流编排、题库考试、会议 ASR 桥接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Python AI 服务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FastAPI（`ai-servers`）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Leader/Catalog、课程 typed DAG、模型调用、资源复审与导出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1-1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请放置：系统四端关系总览图（可用架构草图或部署拓扑截图）。</w:t>
              <w:br/>
              <w:t>建议内容：小程序 / AppWeb → Java(8080) → Python AI(8081)；旁挂 MySQL、Redis、MaxKB、讯飞 ASR。</w:t>
              <w:br/>
              <w:t>文件建议保存为：`docs/submission/figures/fig-1-1-architecture.png`</w:t>
            </w:r>
          </w:p>
          <w:p/>
          <w:p/>
          <w:p/>
          <w:p/>
        </w:tc>
      </w:tr>
    </w:tbl>
    <w:p/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1-2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请放置：小程序 Python 学习首页 + 管理端知识库/题库入口各一张，体现“学生用 / 管理员治”。</w:t>
              <w:br/>
              <w:t>文件建议：`fig-1-2-app-home.png`、`fig-1-2-admin-portal.png`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1.4 预期效果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对学生：在保留校园生活入口的同时，获得画像补问 → 资源包生成 → 学习路径/推荐 → 练习考试 → 掌握度反馈的完整链路。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对教师/管理员：在 Web 端配置知识库、模型与智能体，生成并治理题库试卷，审计会议与画像规则。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对评审：每项关键结论均可回到相对路径中的生产代码与自动化测试，不以未实测指标替代工程事实。</w:t>
      </w:r>
    </w:p>
    <w:p>
      <w:r>
        <w:br w:type="page"/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第2章 任务分析</w:t>
      </w:r>
    </w:p>
    <w:p>
      <w:pPr>
        <w:spacing w:line="312" w:lineRule="auto"/>
        <w:ind w:left="283"/>
        <w:shd w:fill="F0F0F0" w:val="clear"/>
      </w:pPr>
      <w:r>
        <w:rPr>
          <w:rFonts w:ascii="Times New Roman" w:hAnsi="Times New Roman" w:eastAsia="楷体"/>
          <w:b w:val="0"/>
          <w:color w:val="555555"/>
          <w:sz w:val="21"/>
        </w:rPr>
        <w:t>本章对应赛题“基于大模型的个性化资源生成与学习多智能体系统”关键任务：差异识别、多智能体协作、个性化资源、多端使用与教学管理。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2.1 任务拆解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任务编号</w:t>
            </w:r>
          </w:p>
        </w:tc>
        <w:tc>
          <w:tcPr>
            <w:tcW w:type="dxa" w:w="2076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赛题关注点</w:t>
            </w:r>
          </w:p>
        </w:tc>
        <w:tc>
          <w:tcPr>
            <w:tcW w:type="dxa" w:w="2076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本作品对应实现</w:t>
            </w:r>
          </w:p>
        </w:tc>
        <w:tc>
          <w:tcPr>
            <w:tcW w:type="dxa" w:w="2076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当前状态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T1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对话式学习画像（≥6 维）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Java 七维画像 + 证据协议 `campus-profile-evidence-v1`；小程序五轮补问与雷达页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已实现（效果指标未做固定集评测）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T2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多智能体协同资源生成（≥5 类）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Catalog 专业智能体 + Python 课程 DAG（讲解/导图/练习/代码/拓展）；PPT 独立管线补齐第六类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已实现离线契约；真实模型产物需演示留证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T3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个性化路径与精准推送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`learning_path_agent` 规划 + Java 路径项持久化与推荐排序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已实现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T4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智能辅导（加分）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Leader 校园问答、课程知识检索、编程辅导智能体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部分实现（依赖外部模型/知识库）</w:t>
            </w:r>
          </w:p>
        </w:tc>
      </w:tr>
      <w:tr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T5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学习效果评估（加分）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客观题评分 → 掌握度/画像候选/路径版本反馈</w:t>
            </w:r>
          </w:p>
        </w:tc>
        <w:tc>
          <w:tcPr>
            <w:tcW w:type="dxa" w:w="2076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已实现客观题闭环；主观题不自动评分</w:t>
            </w:r>
          </w:p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2.2 目标用户与角色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角色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入口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核心诉求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STUDENT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 `applogin`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个性化学习、会议参与、在线考试、校园服务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TEACHER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 `applogin`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学习与会议相关已授权能力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ADMIN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 `weblogin`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MaxKB、题库生成、试卷发布、智能体与画像规则治理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MERCHANT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 `weblogin`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商户业务；教学治理接口仍受 ADMIN 校验约束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2-1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请放置：四类角色用例图（可手绘/用工具绘制后截图）。</w:t>
              <w:br/>
              <w:t>建议分三块：学生小程序用例、管理员 Web 用例、系统内部 Java↔Python 协作。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2.3 主要功能需求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2.3.1 小程序端（学生/教师）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统一登录与校园服务入口（活动、论坛、课表、地图等既有能力保留）。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AI Leader 对话助手（SSE 流式输出）。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Python 个性化学习：画像补问、资源包生成、学习路径、精准推荐、知识图谱。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七维画像雷达与证据可解释展示。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5. 会议预约/现场、实时 ASR 转写、会后分析入口。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6. 题库收藏、组卷相关能力、在线考试作答与结果反馈。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7. Python 在线编程练习与 AI 辅导。</w:t>
      </w:r>
    </w:p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2-2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请放置：小程序功能模块图或 `pages.json` 分包结构示意图。</w:t>
              <w:br/>
              <w:t>重点标注：`subpackage_learning` / `subpackage_ai` / `subpackage_exam` / `subpackage_meeting`。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2.3.2 Web 管理端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MaxKB 账号/知识库管理与引用式问答调试。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智能体 Catalog 查看、开关、模型绑定、工具与可观测性。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七维画像规则可视化。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AI 题库生成、题库管理、手工/随机组卷、预览与历史。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5. 校园课程与 Python 编程题管理；会议历史与 ASR 配置。</w:t>
      </w:r>
    </w:p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2-3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请放置：AppWeb 门户导航截图（AI / 题库 / 学习 / 会议相关菜单）。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2.3.3 功能交互逻辑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小程序/管理端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│  REST / SSE / WebSocket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▼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Spring Boot（鉴权 · 业务事实 · 编排）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│  内部令牌 + REST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▼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FastAPI AI（Leader / DAG / 模型）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│  必要时反向查询业务数据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▼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MySQL / Redis / MaxKB / 讯飞 ASR / 模型提供商</w:t>
      </w:r>
    </w:p>
    <w:p/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业务事实（画像分数、路径版本、试卷状态、考试尝试）只由 Java 落库；模型输出是候选结果，必须经契约与规则后才能影响用户可见状态。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2.4 非功能与边界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维度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要求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本作品做法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交互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流式输出、卡片化资源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SSE 进度事件；资源信封含类型/来源/完整性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防幻觉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资料不足不编造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MaxKB 检索不足明确提示；资源复审拒绝可重写一次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安全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凭据不进客户端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JWT、内部令牌、第三方 Key 仅服务端；文档不写真实密钥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性能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合理响应、进度可追踪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资源并行度上限 3；工作流可查询与单项重试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已知限制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须诚实披露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真实 MaxKB 导出、在线评测/压测、讯飞生产稳定性、Web 细粒度 RBAC 仍有缺口</w:t>
            </w:r>
          </w:p>
        </w:tc>
      </w:tr>
    </w:tbl>
    <w:p/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【表 2-1】 竞品/方案能力对照（架构能力比较，非统一数据集实验）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对比项</w:t>
            </w:r>
          </w:p>
        </w:tc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通用聊天机器人</w:t>
            </w:r>
          </w:p>
        </w:tc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传统教学平台</w:t>
            </w:r>
          </w:p>
        </w:tc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基础知识库问答</w:t>
            </w:r>
          </w:p>
        </w:tc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AgentA3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持续学习画像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弱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多为静态档案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弱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七维证据慢更新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多智能体资源包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少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少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Catalog + 课程 DAG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引用可追溯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弱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弱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hit-test + citations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考试→路径反馈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部分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掌握度/候选/重排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校园服务一体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部分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小程序增量接入</w:t>
            </w:r>
          </w:p>
        </w:tc>
      </w:tr>
    </w:tbl>
    <w:p/>
    <w:p>
      <w:r>
        <w:br w:type="page"/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第3章 原理介绍</w:t>
      </w:r>
    </w:p>
    <w:p>
      <w:pPr>
        <w:spacing w:line="312" w:lineRule="auto"/>
        <w:ind w:left="283"/>
        <w:shd w:fill="F0F0F0" w:val="clear"/>
      </w:pPr>
      <w:r>
        <w:rPr>
          <w:rFonts w:ascii="Times New Roman" w:hAnsi="Times New Roman" w:eastAsia="楷体"/>
          <w:b w:val="0"/>
          <w:color w:val="555555"/>
          <w:sz w:val="21"/>
        </w:rPr>
        <w:t>从原理层面说明系统采用的关键技术机制、算法思路与模型协作方式（不展开硬件选型）。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3.1 总体技术路线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系统采用 “业务治理与模型执行分离” 的双服务架构：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Java（治理面）：身份角色、领域状态、画像规则、工作流快照、题库试卷、考试一致性、外部服务编排。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Python（执行面）：意图路由、专业智能体运行、课程 typed DAG、模型调用、结构化输出与资源导出。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双拓扑：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校园 Leader 拓扑：一次请求路由到一个目标智能体或工具；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>• 课程 Workflow 拓扑：路径规划 → 多资源并行生成 → 统一复审 → 打包交付。</w:t>
      </w:r>
    </w:p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3-1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请放置：双拓扑对比示意图（Leader 单目标 vs 课程 DAG）。</w:t>
              <w:br/>
              <w:t>可用白板/draw.io 绘制后截图。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3.2 七维画像证据协议（慢更新）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问题：单次对话或模型判断噪声大，若直接改分会导致画像抖动。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原理：将信号规范化为证据，先入候选池；定时/批量汇总时，按来源可靠性、表达清晰度、重复度、新鲜度、历史一致性加权置信度；正负证据接近则继续等待；融合步长受单次更新上限与边界 clamp 约束。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七维键（封闭基线）：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Key</w:t>
            </w:r>
          </w:p>
        </w:tc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`campus_behavior`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校园行为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`course_background`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课程背景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`learning_goal`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学习目标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`resource_preference`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资源偏好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`weak_points`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薄弱点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`learning_progress`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学习进度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`ability_performance`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能力表现</w:t>
            </w:r>
          </w:p>
        </w:tc>
      </w:tr>
    </w:tbl>
    <w:p/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协议版本：campus-profile-evidence-v1。画像总结智能体只读快照解释，无权直接写分。</w:t>
      </w:r>
    </w:p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3-2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请放置：证据状态机图（candidate → applied / 留池 / 拒绝）+ 小程序画像雷达页截图。</w:t>
              <w:br/>
              <w:t>文件建议：`fig-3-2-profile-state.png`、`fig-3-2-radar-ui.png`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3.3 Leader 路由与 Catalog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问题：专业任务输入输出、模型模态、工具白名单各异，不宜在业务代码中硬编码分支。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原理：Catalog 维护智能体元数据与实现包顺序；Leader 按优先级选择路径——指定智能体 → 显式导出 → 能力查询 → 视觉生成规则 → 高置信校园服务快路径 → LLM 规划兜底；Python 课程特定 intent 则切入 run_learning_workflow。</w:t>
      </w:r>
    </w:p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3-3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请放置：Leader 路由决策树 / 时序图；可选再附 AppWeb「智能体 Catalog」页截图。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3.4 课程资源 typed DAG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问题：个性化资源包需要多角色协作，且单项失败不应毁掉整包。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原理：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learning_path_agent 生成路径草稿与资源 brief；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按请求类型并行调度资源智能体（最大并行 3）；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resource_review_agent 统一复审；拒绝项允许重写一次；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resource_package_agent 打包；终态可为 completed 或 partial，失败类型可单项重试。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DAG 内资源类型映射：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资源类型</w:t>
            </w:r>
          </w:p>
        </w:tc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智能体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`knowledge_note`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`textbook_knowledge_agent`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`mind_map`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`diagram_mind_map_agent`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`practice_set`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`python_practice_set_agent`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`code_lab`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`python_code_lab_agent`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`extended_reading`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`extension_reading_agent`</w:t>
            </w:r>
          </w:p>
        </w:tc>
      </w:tr>
    </w:tbl>
    <w:p/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产品侧“六类资源”= 上述五类 + 独立 PPT 管线（Presenton / AppAiPptController），报告中按此边界表述。</w:t>
      </w:r>
    </w:p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3-4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请放置：资源生成 SSE 进度界面截图（含 planning / generation / review / package 阶段）+ DAG 流程图。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3.5 MaxKB 检索与引用式回答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问题：若把“检索”和“回答”混成黑盒，无法审计引用来源。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原理：MaxKB 仅执行 hit-test；Java 抽取 references、裁剪 grounded context；再调用本系统 LLM/Agent 生成 answer，并在响应中带回 citations；资料不足时明确说明，不编造。</w:t>
      </w:r>
    </w:p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3-5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请放置：管理端知识库问答页——左侧问题、右侧回答 + 引用片段列表。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3.6 会议实时 ASR 与会后链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问题：会议音频连续、低延迟，REST 不足以承载帧流。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原理：客户端经 Java WebSocket 接入；服务端桥接讯飞实时 ASR；区分 partial 与 final，仅确认文本进入稳定会议记录；会后顺序调用转写整理、总结、成员分析、资源推荐等会议类智能体。</w:t>
      </w:r>
    </w:p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3-6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请放置：会议现场页（转写滚动）+ 会后总结结果页。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3.7 考试反馈闭环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问题：考试结果若不能回流到掌握度与路径，个性化无法闭环。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原理：交卷后对客观题按知识点幂等更新掌握度，生成画像 candidate，触发路径重排并返回版本变化；主观题保持人工边界，不宣称可靠自动评分。</w:t>
      </w:r>
    </w:p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3-7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请放置：考试结果页 + 交卷前后学习路径版本对比（或掌握度变化）。</w:t>
            </w:r>
          </w:p>
          <w:p/>
          <w:p/>
          <w:p/>
          <w:p/>
        </w:tc>
      </w:tr>
    </w:tbl>
    <w:p/>
    <w:p>
      <w:r>
        <w:br w:type="page"/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第4章 系统实现</w:t>
      </w:r>
    </w:p>
    <w:p>
      <w:pPr>
        <w:spacing w:line="312" w:lineRule="auto"/>
        <w:ind w:left="283"/>
        <w:shd w:fill="F0F0F0" w:val="clear"/>
      </w:pPr>
      <w:r>
        <w:rPr>
          <w:rFonts w:ascii="Times New Roman" w:hAnsi="Times New Roman" w:eastAsia="楷体"/>
          <w:b w:val="0"/>
          <w:color w:val="555555"/>
          <w:sz w:val="21"/>
        </w:rPr>
        <w:t>从工程实现角度说明四端如何落地第 3 章原理；仅给出核心代码，一般 CRUD/配置省略。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4.1 工程结构与协作契约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关键目录</w:t>
            </w:r>
          </w:p>
        </w:tc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</w:r>
          </w:p>
        </w:tc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</w:r>
          </w:p>
        </w:tc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`mini_program_app/subpackage_learning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exam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meeting`，`api/learning.js` 等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 服务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`ai-servers/app/multi_agents/`，`learning_workflow/`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Java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`AppBackend/.../controller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service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websocket`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`AppWeb/src/pages/ai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questionBank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learning`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/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内部安全：Compose/部署注入同一 AI_INTERNAL_TOKEN；Java 请求附带 X-AI-Internal-Token；Python 反向调用转发原始 Authorization，Java 重新鉴权。</w:t>
      </w:r>
    </w:p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4-1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请放置：仓库根目录 / 四模块目录树截图，或 IDE 工程结构。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4.2 小程序实现要点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4.2.1 学习主线页面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页面（分包）</w:t>
            </w:r>
          </w:p>
        </w:tc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`subpackage_learning/pythonHome`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Python 学习首页、五轮补问入口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`resourceGenerate`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资源包 SSE 生成与展示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`learningPath`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路径开始/完成/重规划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`recommendations`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精准推荐列表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`knowledgeGraph`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课程知识图谱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`subpackage_ai/aiConversation`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Leader 对话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`subpackage_ai/profileRadar`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七维雷达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`subpackage_exam/attempt*`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在线考试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`subpackage_meeting/meetingLive`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会议现场与 ASR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4-2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请按操作路径连续截图：补问 → 生成资源包 → 路径页 → 推荐页（4 张拼图亦可）。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4.2.2 与后端的关键 API（摘录）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能力</w:t>
            </w:r>
          </w:p>
        </w:tc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方法与路径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Leader 对话/流式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`/api/ai/leader/query`（及 stream）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资源生成 SSE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`/api/app/learning/resources/generate/stream`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路径/推荐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`/api/app/learning/path`、`/recommendations`、`/path/replan`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画像雷达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`/api/profile/radar/my`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在线考试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`/api/app/exam-papers`、`/api/app/exam-attempts`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会议 ASR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WebSocket `/api/meetings/{sessionId}/asr/stream`</w:t>
            </w:r>
          </w:p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4.3 Java：画像证据汇总（核心）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实现类：UserProfileServiceImpl。证据达最低置信度后计算正负加权；若相对差小于 0.2 则继续留在候选池；否则融合改分并标记 applied。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// AppBackend/.../UserProfileServiceImpl.java（核心逻辑摘录）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private void applyEvidenceBatch(Long userId, String dimensionKey,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                    List&lt;UserProfileEvidence&gt; evidenceList) {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List&lt;UserProfileEvidence&gt; validEvidence = evidenceList.stream()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.filter(e -&gt; e.getConfidence() != null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        &amp;&amp; e.getConfidence() &gt;= rule.getMinConfidence())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.filter(e -&gt; e.getSuggestedDelta() != null &amp;&amp; e.getSuggestedDelta() != 0)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.toList();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double positiveWeight = validEvidence.stream()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.filter(e -&gt; e.getSuggestedDelta() &gt; 0)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.mapToDouble(e -&gt; Math.abs(e.getSuggestedDelta()) * e.getConfidence())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.sum();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double negativeWeight = validEvidence.stream()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.filter(e -&gt; e.getSuggestedDelta() &lt; 0)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.mapToDouble(e -&gt; Math.abs(e.getSuggestedDelta()) * e.getConfidence())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.sum();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double totalWeight = positiveWeight + negativeWeight;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// 正负接近：不改分，继续候选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if (totalWeight &lt;= 0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|| Math.abs(positiveWeight - negativeWeight) / totalWeight &lt; 0.2) {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validEvidence.forEach(e -&gt; e.setReason(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    "本轮画像汇总发现正负证据接近，继续留在候选池等待更多行为"));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evidenceRepository.saveAll(validEvidence);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return;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int direction = positiveWeight &gt;= negativeWeight ? 1 : -1;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int appliedDelta = calculateFusionDelta(dimension, rule, averageConfidence, requestedDelta);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// 更新 score / confidence / trend，证据 status -&gt; applied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}</w:t>
      </w:r>
    </w:p>
    <w:p/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置信度五因子加权：来源 0.35 + 表达 0.25 + 重复 0.20 + 新鲜度 0.10 + 历史一致 0.10。</w:t>
      </w:r>
    </w:p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4-3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请放置：AppWeb「画像规则」页，或数据库中某用户七维分数/证据列表截图（注意脱敏）。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4.4 Python：Leader 路由（核心）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# ai-servers/app/multi_agents/leader_agent/agent.py（plan 主路径摘录）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def plan(self, input_text, rag_strategy="", requested_agent=None, ...):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route_text = str(routing_input_text or input_text or "")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forced_plan = self._plan_for_requested_agent(requested_agent, rag_strategy)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if forced_plan: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return self._finalize_campus_tool_plan(forced_plan, route_text)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file_export_plan = self._plan_explicit_file_export_request(route_text, callable_catalog)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if file_export_plan: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return self._finalize_campus_tool_plan(file_export_plan, route_text)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# 能力查询 / 视觉生成规则 / 高置信校园服务快路径 ...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fast_plan = self._plan_high_confidence_service_query(...)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if fast_plan: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return self._finalize_campus_tool_plan(fast_plan, route_text)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# LLM 兜底规划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return self._finalize_campus_tool_plan(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self._plan_with_llm(input_text, rag_strategy, chat_service, ...),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route_text,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def _plan_learning_workflow(self, learning_context):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if str(context.get("courseKey") or "").strip().lower() != "python":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return None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if intent not in {"resource_package", "learning_plan",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          "weakness_review", "path_replanning"}: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return None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return LeaderPlan(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intent=intent,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action="run_learning_workflow",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route_mode="workflow",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route_reason="Python 课程个性化学习请求进入受控多智能体工作流。",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)</w:t>
      </w:r>
    </w:p>
    <w:p/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Catalog 由 ai-servers/app/multi_agents/catalog.py 的 AGENT_ORDER 动态展开（含 Leader、题型、会议、PPT、学习工作流内部智能体、编程辅导等）；报告表述建议为“Catalog 动态维护的专业智能体集合”，避免与历史材料中的固定数量表述冲突。</w:t>
      </w:r>
    </w:p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4-4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请放置：管理端 RagManage / AgentSettings 列表页，展示已登记智能体。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4.5 Python：课程资源 DAG（核心）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# ai-servers/app/learning_workflow/workflow.py（摘录）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RESOURCE_AGENT_BY_TYPE = {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"knowledge_note": "textbook_knowledge_agent",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"mind_map": "diagram_mind_map_agent",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"practice_set": "python_practice_set_agent",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"code_lab": "python_code_lab_agent",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"extended_reading": "extension_reading_agent",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}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MANDATORY_RESOURCE_TYPES = frozenset({"knowledge_note", "practice_set", "code_lab"})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MIN_PASSED_RESOURCES = 4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MAX_PARALLELISM = 3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def run_learning_workflow(request, runner=None, event_callback=None):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plan_payload = runner.run("learning_path_agent", build_plan_input(request), ...)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plan = _validate_model(LearningPlan, plan_payload, "learning_path_agent")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jobs = resource_jobs(request, plan)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drafts_by_type = {}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with ThreadPoolExecutor(max_workers=MAX_PARALLELISM) as pool: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future_jobs = {pool.submit(_run_resource_job, ...): job for job in jobs}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for future in as_completed(future_jobs):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drafts_by_type[future_jobs[future].resource_type] = future.result()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# resource_review_agent 复审 → 拒绝项重写一次 → resource_package_agent 打包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...</w:t>
      </w:r>
    </w:p>
    <w:p/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Java 侧 LearningWorkflowServiceImpl 负责任务登记、SSE 转发给小程序、partial 合并与单项重试，保证客户端断线后仍可按工作流标识恢复。</w:t>
      </w:r>
    </w:p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4-5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请放置：一次真实（或演示环境）资源包结果页——至少展示 3～5 类资源卡片。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4.6 Java：MaxKB 引用式问答（核心）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// AppBackend/.../KnowledgeChatServiceImpl.java（摘录）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public KnowledgeChatDTO.ChatResponse chat(ChatRequest request, String authorization) {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KnowledgeChatDTO.RetrievalResult retrievalResult = retrieve(retrievalRequest);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List&lt;Reference&gt; references = retrievalResult.getReferences() == null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? List.of() : retrievalResult.getReferences();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LlmChatRequest chatRequest = new LlmChatRequest();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chatRequest.setAgentName(... DEFAULT_AGENT_NAME ...);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chatRequest.setPrompt(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"你是智慧校园知识库问答助手。回答时优先依据提供的知识库片段；"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+ "资料不足时明确说明，不要编造。");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chatRequest.setInput(buildAgentInput(request.getQuestion(), references));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LlmChatResponse llmResponse = llmService.chat(chatRequest, authorization);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response.setAnswer(llmResponse.getAnswer());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response.setReferences(references); // citations 与回答一并返回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return response;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}</w:t>
      </w:r>
    </w:p>
    <w:p/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控制器层对 MaxKB 管理与问答执行 ADMIN 校验；学生课程侧另有 AppLearningKnowledgeController 的受控检索入口。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4.7 会议 ASR 桥接（核心）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实现：MeetingAsrWebSocketHandler。讯飞回包 action=result 时区分 final/partial，向会议端广播 asr_result，并维护可展示的 transcript。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// MeetingAsrWebSocketHandler 内部桥接逻辑（摘录）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if ("result".equals(action)) {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boolean isFinal = isFinalResult(dataNode);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if (isFinal) {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finalSegments.put(resolveSegmentId(dataNode), text);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partialText.setLength(0);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} else {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partialText.setLength(0);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partialText.append(text);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sendClient(Map.of(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"type", "asr_result",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"text", text,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"isFinal", isFinal,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"transcript", isFinal ? buildTranscript()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                             : buildTranscriptWithPartial()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 xml:space="preserve">    ));</w:t>
      </w:r>
    </w:p>
    <w:p>
      <w:pPr>
        <w:spacing w:line="240" w:lineRule="auto" w:after="0"/>
        <w:shd w:fill="F5F5F5" w:val="clear"/>
      </w:pPr>
      <w:r>
        <w:rPr>
          <w:rFonts w:ascii="Consolas" w:hAnsi="Consolas" w:eastAsia="宋体"/>
          <w:b w:val="0"/>
          <w:sz w:val="18"/>
        </w:rPr>
        <w:t>}</w:t>
      </w:r>
    </w:p>
    <w:p/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4-6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请放置：会议 ASR 实时转写界面；若无真实讯飞环境，可截配置页并在图注标明“依赖外部 ASR，演示环境需注入凭据”。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4.8 题库、组卷与在线考试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环节</w:t>
            </w:r>
          </w:p>
        </w:tc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关键实现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AI 出题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`QuestionGenerationController` + 题型智能体（单选/多选/判断/填空/简答等）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题库/组卷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`ExamQuestionController`、`ExamPaperController`、预览一次性证明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App 考试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`AppExamController` / `AppExamServiceImpl`：快照、自动保存、交卷、客观评分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反馈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交卷后掌握度 + 画像 candidate + 路径重排（幂等）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4-7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请放置：管理端 AI 出题页、组卷预览、小程序作答页、成绩/反馈页（选 2～4 张）。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4.9 管理端（AppWeb）实现要点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路由/页面</w:t>
            </w:r>
          </w:p>
        </w:tc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`/ai/knowledge`、`/admin/knowledge-chat`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MaxKB 管理与引用问答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`/ai/rag/agents`、`/ai/agent-settings`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Catalog 与智能体开关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`/ai/profile-rules`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画像规则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`/question-bank/*`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题库生成、组卷、历史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`/learning/courses`、`/learning/python-problems`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课程与编程题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`/meeting/*`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会议历史与语音模型配置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4-8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请放置：管理端 2～3 张治理页拼图（知识库 + 题库 + 智能体）。</w:t>
            </w:r>
          </w:p>
          <w:p/>
          <w:p/>
          <w:p/>
          <w:p/>
        </w:tc>
      </w:tr>
    </w:tbl>
    <w:p/>
    <w:p>
      <w:r>
        <w:br w:type="page"/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第5章 测试分析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5.1 测试方案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采用“需求可追踪、核心边界优先、结果可复现、缺口明确披露”原则。区分三类结论：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源码存在 ≠ 测试通过；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离线自动化通过 ≠ 真实外部服务通过；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契约/静态配置通过 ≠ 容器已实启或在线压测完成。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测试层次覆盖：Java 单测/切片、Python 工作流与路由、AppWeb 构建与用例、提交契约（Compose 静态、评测计划结构）。小程序主线以页面与 API 联调及既有回归为准。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5.2 测试环境（填写实测值）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建议配置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本队实测（请补）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OS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Windows 10 / Linux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JDK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21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Python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3.11+（uv）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Node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20+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MySQL / Redis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Docker Compose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浏览器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Chrome 最新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微信开发者工具 / 真机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5-1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请放置：`quality-gate` 或各模块测试命令通过的终端输出截图。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5.3 功能性测试用例（摘要）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步骤要点</w:t>
            </w:r>
          </w:p>
        </w:tc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预期</w:t>
            </w:r>
          </w:p>
        </w:tc>
        <w:tc>
          <w:tcPr>
            <w:tcW w:type="dxa" w:w="1661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结果栏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FT-01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登录分端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App 用学生账号；Web 用管理员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角色白名单生效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【 】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FT-02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Leader 对话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发起校园类问题，观察 SSE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有增量与终态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【 】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FT-03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画像补问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完成五轮问题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证据入池，雷达可查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【 】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FT-04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资源包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请求多类资源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出现进度事件；允许 partial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【 】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FT-05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路径推荐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查看路径并完成一项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状态变更，推荐更新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【 】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FT-06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知识问答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管理端提问有资料/无资料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有 citations 或资料不足提示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【 】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FT-07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出题组卷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生成题目并组卷预览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JSON 合法，预览一致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【 】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FT-08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在线考试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作答交卷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客观分正确，路径/掌握度变化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【 】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FT-09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会议 ASR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接入音频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partial/final 区分，确认文本可存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【 】</w:t>
            </w:r>
          </w:p>
        </w:tc>
      </w:tr>
      <w:tr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FT-10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权限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非 ADMIN 调 MaxKB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拒绝</w:t>
            </w:r>
          </w:p>
        </w:tc>
        <w:tc>
          <w:tcPr>
            <w:tcW w:type="dxa" w:w="166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【 】</w:t>
            </w:r>
          </w:p>
        </w:tc>
      </w:tr>
    </w:tbl>
    <w:p/>
    <w:p>
      <w:pPr>
        <w:jc w:val="center"/>
      </w:pPr>
      <w:r>
        <w:rPr>
          <w:rFonts w:ascii="Times New Roman" w:hAnsi="Times New Roman" w:eastAsia="宋体"/>
          <w:b/>
          <w:color w:val="333333"/>
          <w:sz w:val="21"/>
        </w:rPr>
        <w:t>【图 5-2 截图位】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06"/>
      </w:tblGrid>
      <w:tr>
        <w:tc>
          <w:tcPr>
            <w:tcW w:type="dxa" w:w="7937"/>
            <w:shd w:fill="D9D9D9" w:val="clear"/>
            <w:tcBorders>
              <w:top w:val="dashed" w:sz="12" w:color="808080"/>
              <w:left w:val="dashed" w:sz="12" w:color="808080"/>
              <w:bottom w:val="dashed" w:sz="12" w:color="808080"/>
              <w:right w:val="dashed" w:sz="12" w:color="80808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666666"/>
                <w:sz w:val="21"/>
              </w:rPr>
              <w:t>【截图占位】</w:t>
              <w:br/>
              <w:t>请放置：上述关键用例的界面证据（每用例 1 张，可附录）。</w:t>
            </w:r>
          </w:p>
          <w:p/>
          <w:p/>
          <w:p/>
          <w:p/>
        </w:tc>
      </w:tr>
    </w:tbl>
    <w:p/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5.4 离线质量门禁参考记录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仓库文档曾记录完整离线门禁（未访问外网模型/MaxKB）示例：Java 数百项用例 0 failure、Python 二百余项通过、AppWeb 测试与生产构建通过。提交前须在最终 SHA 重跑并更新本节数字与截图，本节不把历史数字写成最终成绩。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5.5 稳定性与边界结论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153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结论口径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画像冲突门禁、工作流 partial/重试、考试反馈幂等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有自动化边界测试支撑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真实模型质量、MaxKB 召回率、ASR 准确率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未在固定公开集上给出对外指标，演示时展示样例即可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5×50 压测 / 30 题在线事实评测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计划已冻结；若未跑完，状态保持 `not_run`，不得虚构通过</w:t>
            </w:r>
          </w:p>
        </w:tc>
      </w:tr>
      <w:tr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真机弱网、WebSocket Origin 加固、密码哈希升级</w:t>
            </w:r>
          </w:p>
        </w:tc>
        <w:tc>
          <w:tcPr>
            <w:tcW w:type="dxa" w:w="4153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列为已知限制与后续项</w:t>
            </w:r>
          </w:p>
        </w:tc>
      </w:tr>
    </w:tbl>
    <w:p/>
    <w:p>
      <w:r>
        <w:br w:type="page"/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第6章 作品总结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6.1 作品特色与创新点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证据驱动的七维画像慢更新：候选池 + 置信度五因子 + 正负冲突门禁，避免模型一次判断直接改写学生画像。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双拓扑多智能体：校园场景 Leader 单目标路由；Python 课程 typed DAG 并行生成与统一复审；Catalog 使能力扩展不必改前端业务分支。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检索与生成职责分离：MaxKB hit-test 只提供证据片段，本系统 Agent 生成回答并返回 citations，资料不足可拒答。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资源可信交付：复审、真实导出、partial 与单项重试；资源信封携带类型、来源与完整性信息。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5. 学—练—测闭环：客观考试结果回流掌握度与路径版本，形成可演示的个性化闭环。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6. 校园能力增量接入：学习与会议以分包形式接入，不拆除既有校园服务入口。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7. 管理治理一体：AppWeb 覆盖知识库、智能体、题库组卷与画像规则，便于教学侧运维。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6.2 作品展望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1. 完成真实 Python 课程知识库合法导出、空环境恢复与引用映射验收。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2. 在真实 endpoint 上完成事实评测与负载测试，保留原始报告。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3. 强化 Web 端统一 RBAC、会议 WebSocket Origin/限流审计，推进密码自适应哈希。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4. 开放面向学生/教师的受控知识问答入口，补齐教师 Web 治理权限模型。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5. 在更多课程上复用 DAG 与画像协议，扩展资源类型与辅导形态（仍保持业务事实由 Java 治理）。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4"/>
        </w:rPr>
        <w:t>6.3 结束语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AgentA3 的价值在于把大模型能力放进可审计的业务状态机：谁能调用、证据如何生效、资源如何交付、考试如何反馈，都有明确工程边界。后续工作重点从“功能堆叠”转向“真实知识、真实评测与生产加固”，使作品从可演示系统进一步成为可核验、可运维的校园学习智能体平台。</w:t>
      </w:r>
    </w:p>
    <w:p>
      <w:pPr>
        <w:spacing w:before="240" w:after="120" w:line="360" w:lineRule="auto"/>
      </w:pPr>
      <w:r>
        <w:rPr>
          <w:rFonts w:ascii="黑体" w:hAnsi="黑体" w:eastAsia="黑体"/>
          <w:b/>
          <w:sz w:val="28"/>
        </w:rPr>
        <w:t>附图清单（方便你按序补图）</w:t>
      </w:r>
    </w:p>
    <w:tbl>
      <w:tblPr>
        <w:tblStyle w:val="af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建议截取内容</w:t>
            </w:r>
          </w:p>
        </w:tc>
        <w:tc>
          <w:tcPr>
            <w:tcW w:type="dxa" w:w="2769"/>
            <w:shd w:fill="E7E6E6" w:val="clear"/>
          </w:tcPr>
          <w:p>
            <w:r/>
            <w:r>
              <w:rPr>
                <w:rFonts w:ascii="Times New Roman" w:hAnsi="Times New Roman" w:eastAsia="宋体"/>
                <w:b/>
                <w:sz w:val="21"/>
              </w:rPr>
              <w:t>建议文件名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1-1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四端架构总览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`fig-1-1-architecture.png`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1-2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小程序首页 + 管理端门户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`fig-1-2-*.png`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2-1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角色用例图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`fig-2-1-usecase.png`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2-2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小程序功能/分包模块图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`fig-2-2-modules.png`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2-3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管理端导航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`fig-2-3-admin-nav.png`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3-1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双拓扑原理图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`fig-3-1-dual-topology.png`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3-2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画像状态机 + 雷达 UI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`fig-3-2-*.png`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3-3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Leader 路由图 + Catalog 页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`fig-3-3-*.png`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3-4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DAG + SSE 进度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`fig-3-4-*.png`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3-5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知识问答含引用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`fig-3-5-kb-chat.png`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3-6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会议转写/会后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`fig-3-6-*.png`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3-7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考试反馈闭环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`fig-3-7-exam-feedback.png`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4-1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工程目录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`fig-4-1-repo.png`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4-2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学习主线四连图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`fig-4-2-learning-flow.png`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4-3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画像规则/数据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`fig-4-3-profile.png`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4-4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智能体列表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`fig-4-4-agents.png`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4-5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资源包结果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`fig-4-5-resources.png`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4-6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会议 ASR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`fig-4-6-asr.png`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4-7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题库/考试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`fig-4-7-exam.png`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4-8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管理端治理拼图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`fig-4-8-admin.png`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5-1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测试终端通过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`fig-5-1-tests.png`</w:t>
            </w:r>
          </w:p>
        </w:tc>
      </w:tr>
      <w:tr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 5-2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功能测试界面证据</w:t>
            </w:r>
          </w:p>
        </w:tc>
        <w:tc>
          <w:tcPr>
            <w:tcW w:type="dxa" w:w="2769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`fig-5-2-ft-*.png`</w:t>
            </w:r>
          </w:p>
        </w:tc>
      </w:tr>
    </w:tbl>
    <w:p/>
    <w:p>
      <w:pPr>
        <w:spacing w:line="312" w:lineRule="auto"/>
        <w:ind w:left="283"/>
        <w:shd w:fill="F0F0F0" w:val="clear"/>
      </w:pPr>
      <w:r>
        <w:rPr>
          <w:rFonts w:ascii="Times New Roman" w:hAnsi="Times New Roman" w:eastAsia="楷体"/>
          <w:b w:val="0"/>
          <w:color w:val="555555"/>
          <w:sz w:val="21"/>
        </w:rPr>
        <w:t>截图请统一放到：`docs/submission/figures/`。你截好后告诉我文件名，我可以帮你嵌进 Word 并微调图注排版。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sz w:val="24"/>
        </w:rPr>
        <w:t>*（参考文献按本次要求不写。）*</w:t>
      </w:r>
    </w:p>
    <w:sectPr w:rsidR="006547BF" w:rsidRPr="006547BF" w:rsidSect="00F93755">
      <w:footerReference w:type="default" r:id="rId11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2"/>
    </wne:keymap>
    <wne:keymap wne:kcmPrimary="0232">
      <wne:acd wne:acdName="acd1"/>
    </wne:keymap>
    <wne:keymap wne:kcmPrimary="0233">
      <wne:acd wne:acdName="acd3"/>
    </wne:keymap>
    <wne:keymap wne:kcmPrimary="0234">
      <wne:acd wne:acdName="acd4"/>
    </wne:keymap>
    <wne:keymap wne:kcmPrimary="0235">
      <wne:acd wne:acdName="acd6"/>
    </wne:keymap>
    <wne:keymap wne:kcmPrimary="0236">
      <wne:acd wne:acdName="acd5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ja4dltWs9hA==" wne:acdName="acd0" wne:fciIndexBasedOn="0065"/>
    <wne:acd wne:argValue="AQAAAAIA" wne:acdName="acd1" wne:fciIndexBasedOn="0065"/>
    <wne:acd wne:argValue="AQAAAAEA" wne:acdName="acd2" wne:fciIndexBasedOn="0065"/>
    <wne:acd wne:argValue="AQAAAAMA" wne:acdName="acd3" wne:fciIndexBasedOn="0065"/>
    <wne:acd wne:argValue="AQAAAAQA" wne:acdName="acd4" wne:fciIndexBasedOn="0065"/>
    <wne:acd wne:argValue="AQAAAAYA" wne:acdName="acd5" wne:fciIndexBasedOn="0065"/>
    <wne:acd wne:argValue="AQAAAAU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8F6CE3" w14:textId="77777777" w:rsidR="00FB1AD2" w:rsidRDefault="00FB1AD2" w:rsidP="00D53A6B">
      <w:r>
        <w:separator/>
      </w:r>
    </w:p>
  </w:endnote>
  <w:endnote w:type="continuationSeparator" w:id="0">
    <w:p w14:paraId="2B8D7275" w14:textId="77777777" w:rsidR="00FB1AD2" w:rsidRDefault="00FB1AD2" w:rsidP="00D53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113619" w14:textId="4604BFB4" w:rsidR="00F96D76" w:rsidRDefault="00F96D76">
    <w:pPr>
      <w:pStyle w:val="a8"/>
      <w:jc w:val="right"/>
    </w:pPr>
  </w:p>
  <w:p w14:paraId="43552949" w14:textId="77777777" w:rsidR="00F96D76" w:rsidRDefault="00F96D76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57864841"/>
      <w:docPartObj>
        <w:docPartGallery w:val="Page Numbers (Bottom of Page)"/>
        <w:docPartUnique/>
      </w:docPartObj>
    </w:sdtPr>
    <w:sdtEndPr/>
    <w:sdtContent>
      <w:p w14:paraId="239BE417" w14:textId="6476CC58" w:rsidR="00F93755" w:rsidRDefault="00F93755">
        <w:pPr>
          <w:pStyle w:val="a8"/>
          <w:jc w:val="right"/>
        </w:pPr>
        <w:r>
          <w:rPr>
            <w:rFonts w:hint="eastAsia"/>
          </w:rPr>
          <w:t>．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F47DE" w:rsidRPr="007F47DE">
          <w:rPr>
            <w:noProof/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2E8A1A6D" w14:textId="77777777" w:rsidR="00F93755" w:rsidRDefault="00F9375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1BDEE" w14:textId="77777777" w:rsidR="00FB1AD2" w:rsidRDefault="00FB1AD2" w:rsidP="00D53A6B">
      <w:r>
        <w:separator/>
      </w:r>
    </w:p>
  </w:footnote>
  <w:footnote w:type="continuationSeparator" w:id="0">
    <w:p w14:paraId="0B15ED8D" w14:textId="77777777" w:rsidR="00FB1AD2" w:rsidRDefault="00FB1AD2" w:rsidP="00D53A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B0ABC"/>
    <w:multiLevelType w:val="multilevel"/>
    <w:tmpl w:val="1D326F64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pStyle w:val="6"/>
      <w:suff w:val="space"/>
      <w:lvlText w:val="%6.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pStyle w:val="7"/>
      <w:suff w:val="space"/>
      <w:lvlText w:val="%7）"/>
      <w:lvlJc w:val="left"/>
      <w:pPr>
        <w:ind w:left="0" w:firstLine="0"/>
      </w:pPr>
      <w:rPr>
        <w:rFonts w:hint="eastAsia"/>
      </w:rPr>
    </w:lvl>
    <w:lvl w:ilvl="7">
      <w:start w:val="1"/>
      <w:numFmt w:val="upperRoman"/>
      <w:pStyle w:val="8"/>
      <w:suff w:val="space"/>
      <w:lvlText w:val="%8.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DEE30F7"/>
    <w:multiLevelType w:val="hybridMultilevel"/>
    <w:tmpl w:val="FF0E77B6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09352C"/>
    <w:multiLevelType w:val="multilevel"/>
    <w:tmpl w:val="4BB83CCA"/>
    <w:lvl w:ilvl="0">
      <w:start w:val="1"/>
      <w:numFmt w:val="decimal"/>
      <w:suff w:val="space"/>
      <w:lvlText w:val="第%1章"/>
      <w:lvlJc w:val="left"/>
      <w:pPr>
        <w:ind w:left="1545" w:hanging="1545"/>
      </w:pPr>
      <w:rPr>
        <w:rFonts w:hAnsi="黑体" w:hint="eastAsia"/>
        <w:snapToGrid w:val="0"/>
        <w:kern w:val="0"/>
        <w:vertAlign w:val="baseline"/>
        <w14:cntxtAlts w14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46B3097F"/>
    <w:multiLevelType w:val="hybridMultilevel"/>
    <w:tmpl w:val="0CE654BE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32826724">
    <w:abstractNumId w:val="1"/>
  </w:num>
  <w:num w:numId="2" w16cid:durableId="662005655">
    <w:abstractNumId w:val="3"/>
  </w:num>
  <w:num w:numId="3" w16cid:durableId="549195943">
    <w:abstractNumId w:val="2"/>
  </w:num>
  <w:num w:numId="4" w16cid:durableId="96605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588"/>
    <w:rsid w:val="000065CB"/>
    <w:rsid w:val="00010D4B"/>
    <w:rsid w:val="00011DE8"/>
    <w:rsid w:val="00022BDA"/>
    <w:rsid w:val="000251C4"/>
    <w:rsid w:val="00045F68"/>
    <w:rsid w:val="00060ADF"/>
    <w:rsid w:val="000B3080"/>
    <w:rsid w:val="000B56E3"/>
    <w:rsid w:val="000B6AE2"/>
    <w:rsid w:val="000D575D"/>
    <w:rsid w:val="000D70C7"/>
    <w:rsid w:val="000E2E5F"/>
    <w:rsid w:val="000E4288"/>
    <w:rsid w:val="000F2528"/>
    <w:rsid w:val="00101087"/>
    <w:rsid w:val="00114C31"/>
    <w:rsid w:val="00133A38"/>
    <w:rsid w:val="00137D8F"/>
    <w:rsid w:val="001420CF"/>
    <w:rsid w:val="00153211"/>
    <w:rsid w:val="00167358"/>
    <w:rsid w:val="00167723"/>
    <w:rsid w:val="00177098"/>
    <w:rsid w:val="0018203C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E4999"/>
    <w:rsid w:val="001E74D3"/>
    <w:rsid w:val="00206D0B"/>
    <w:rsid w:val="00212C1A"/>
    <w:rsid w:val="00231A8B"/>
    <w:rsid w:val="00234AAD"/>
    <w:rsid w:val="0024077A"/>
    <w:rsid w:val="002408A1"/>
    <w:rsid w:val="00256E84"/>
    <w:rsid w:val="00270888"/>
    <w:rsid w:val="00281566"/>
    <w:rsid w:val="00284B39"/>
    <w:rsid w:val="002907C5"/>
    <w:rsid w:val="002913D0"/>
    <w:rsid w:val="0029372A"/>
    <w:rsid w:val="00295BF8"/>
    <w:rsid w:val="002D3B9F"/>
    <w:rsid w:val="002F2928"/>
    <w:rsid w:val="00322F5B"/>
    <w:rsid w:val="003269E8"/>
    <w:rsid w:val="00327631"/>
    <w:rsid w:val="0033305D"/>
    <w:rsid w:val="00335541"/>
    <w:rsid w:val="00337302"/>
    <w:rsid w:val="003607A9"/>
    <w:rsid w:val="00364781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40D7C"/>
    <w:rsid w:val="004442E7"/>
    <w:rsid w:val="00456B82"/>
    <w:rsid w:val="004618E1"/>
    <w:rsid w:val="004754DF"/>
    <w:rsid w:val="00482289"/>
    <w:rsid w:val="00496830"/>
    <w:rsid w:val="00496DCB"/>
    <w:rsid w:val="004A0ACF"/>
    <w:rsid w:val="004B190E"/>
    <w:rsid w:val="004B7A13"/>
    <w:rsid w:val="004C3382"/>
    <w:rsid w:val="004D2CB4"/>
    <w:rsid w:val="004E1CA0"/>
    <w:rsid w:val="004E2A9A"/>
    <w:rsid w:val="004E4D02"/>
    <w:rsid w:val="004F6B99"/>
    <w:rsid w:val="005455EA"/>
    <w:rsid w:val="005468F7"/>
    <w:rsid w:val="00551CF4"/>
    <w:rsid w:val="00557A05"/>
    <w:rsid w:val="00582708"/>
    <w:rsid w:val="00595DE3"/>
    <w:rsid w:val="00596D03"/>
    <w:rsid w:val="005B2300"/>
    <w:rsid w:val="005D137E"/>
    <w:rsid w:val="005D628B"/>
    <w:rsid w:val="005E6E92"/>
    <w:rsid w:val="00601395"/>
    <w:rsid w:val="0060564B"/>
    <w:rsid w:val="006110E6"/>
    <w:rsid w:val="00612C48"/>
    <w:rsid w:val="00615D49"/>
    <w:rsid w:val="006250BE"/>
    <w:rsid w:val="00636113"/>
    <w:rsid w:val="00640EAD"/>
    <w:rsid w:val="00644C25"/>
    <w:rsid w:val="00646090"/>
    <w:rsid w:val="006547BF"/>
    <w:rsid w:val="00664640"/>
    <w:rsid w:val="0066654C"/>
    <w:rsid w:val="00667AA0"/>
    <w:rsid w:val="006763E5"/>
    <w:rsid w:val="00683478"/>
    <w:rsid w:val="00684E23"/>
    <w:rsid w:val="00686510"/>
    <w:rsid w:val="006920FD"/>
    <w:rsid w:val="00692118"/>
    <w:rsid w:val="006A4916"/>
    <w:rsid w:val="006B7F94"/>
    <w:rsid w:val="006C5886"/>
    <w:rsid w:val="006E19AF"/>
    <w:rsid w:val="006F36D1"/>
    <w:rsid w:val="00706CF4"/>
    <w:rsid w:val="00707E82"/>
    <w:rsid w:val="007154FB"/>
    <w:rsid w:val="00723EEA"/>
    <w:rsid w:val="0072412B"/>
    <w:rsid w:val="0072487B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3BA5"/>
    <w:rsid w:val="007A53D1"/>
    <w:rsid w:val="007C363B"/>
    <w:rsid w:val="007C7D7E"/>
    <w:rsid w:val="007D080D"/>
    <w:rsid w:val="007E490F"/>
    <w:rsid w:val="007F132A"/>
    <w:rsid w:val="007F47DE"/>
    <w:rsid w:val="00800827"/>
    <w:rsid w:val="00815321"/>
    <w:rsid w:val="008259E1"/>
    <w:rsid w:val="00865588"/>
    <w:rsid w:val="00872563"/>
    <w:rsid w:val="008857BD"/>
    <w:rsid w:val="008A229E"/>
    <w:rsid w:val="008A4B83"/>
    <w:rsid w:val="008B2093"/>
    <w:rsid w:val="008C0EBF"/>
    <w:rsid w:val="008C6D11"/>
    <w:rsid w:val="008D2341"/>
    <w:rsid w:val="008D7333"/>
    <w:rsid w:val="008D7F63"/>
    <w:rsid w:val="008E1AD2"/>
    <w:rsid w:val="008E6BA0"/>
    <w:rsid w:val="00911BA1"/>
    <w:rsid w:val="0092224D"/>
    <w:rsid w:val="009321FD"/>
    <w:rsid w:val="009366CA"/>
    <w:rsid w:val="00954A3D"/>
    <w:rsid w:val="00962A8F"/>
    <w:rsid w:val="00976FAE"/>
    <w:rsid w:val="00986EAC"/>
    <w:rsid w:val="009954DF"/>
    <w:rsid w:val="009B7826"/>
    <w:rsid w:val="009D40F5"/>
    <w:rsid w:val="009E4673"/>
    <w:rsid w:val="009E524F"/>
    <w:rsid w:val="009F77C0"/>
    <w:rsid w:val="00A10DB2"/>
    <w:rsid w:val="00A14249"/>
    <w:rsid w:val="00A15E17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831FF"/>
    <w:rsid w:val="00A935B2"/>
    <w:rsid w:val="00A97478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40CAE"/>
    <w:rsid w:val="00B41F32"/>
    <w:rsid w:val="00B446F6"/>
    <w:rsid w:val="00B479FD"/>
    <w:rsid w:val="00B55125"/>
    <w:rsid w:val="00B55F10"/>
    <w:rsid w:val="00B56D27"/>
    <w:rsid w:val="00B82408"/>
    <w:rsid w:val="00B90A4F"/>
    <w:rsid w:val="00B92DC7"/>
    <w:rsid w:val="00BB0FFF"/>
    <w:rsid w:val="00BB2AAA"/>
    <w:rsid w:val="00BB5A70"/>
    <w:rsid w:val="00BC7CE5"/>
    <w:rsid w:val="00BD0478"/>
    <w:rsid w:val="00BD1490"/>
    <w:rsid w:val="00BE1888"/>
    <w:rsid w:val="00BF6122"/>
    <w:rsid w:val="00C13C52"/>
    <w:rsid w:val="00C16014"/>
    <w:rsid w:val="00C20945"/>
    <w:rsid w:val="00C20E72"/>
    <w:rsid w:val="00C254FC"/>
    <w:rsid w:val="00C4242C"/>
    <w:rsid w:val="00C529C6"/>
    <w:rsid w:val="00C531E9"/>
    <w:rsid w:val="00C55514"/>
    <w:rsid w:val="00C566F5"/>
    <w:rsid w:val="00C60348"/>
    <w:rsid w:val="00C72EB9"/>
    <w:rsid w:val="00C72F2E"/>
    <w:rsid w:val="00C7506A"/>
    <w:rsid w:val="00C7539D"/>
    <w:rsid w:val="00C77EA6"/>
    <w:rsid w:val="00C817EF"/>
    <w:rsid w:val="00C84511"/>
    <w:rsid w:val="00CA45CC"/>
    <w:rsid w:val="00CA4721"/>
    <w:rsid w:val="00CB5B08"/>
    <w:rsid w:val="00CC2386"/>
    <w:rsid w:val="00CD56C8"/>
    <w:rsid w:val="00CE27E7"/>
    <w:rsid w:val="00CE518B"/>
    <w:rsid w:val="00CF43AD"/>
    <w:rsid w:val="00CF6EF8"/>
    <w:rsid w:val="00CF755D"/>
    <w:rsid w:val="00D06EE6"/>
    <w:rsid w:val="00D21E55"/>
    <w:rsid w:val="00D2569D"/>
    <w:rsid w:val="00D53A6B"/>
    <w:rsid w:val="00D6249D"/>
    <w:rsid w:val="00D67955"/>
    <w:rsid w:val="00D73A85"/>
    <w:rsid w:val="00D77143"/>
    <w:rsid w:val="00D86434"/>
    <w:rsid w:val="00DA4D13"/>
    <w:rsid w:val="00DB2892"/>
    <w:rsid w:val="00DC170A"/>
    <w:rsid w:val="00DC5271"/>
    <w:rsid w:val="00E1059D"/>
    <w:rsid w:val="00E36FCE"/>
    <w:rsid w:val="00E41020"/>
    <w:rsid w:val="00E430DC"/>
    <w:rsid w:val="00E51AFE"/>
    <w:rsid w:val="00E52A82"/>
    <w:rsid w:val="00E53CD0"/>
    <w:rsid w:val="00E63AC0"/>
    <w:rsid w:val="00E90B86"/>
    <w:rsid w:val="00E913B0"/>
    <w:rsid w:val="00EA215F"/>
    <w:rsid w:val="00EA5269"/>
    <w:rsid w:val="00EC49CC"/>
    <w:rsid w:val="00EC5A41"/>
    <w:rsid w:val="00EC7493"/>
    <w:rsid w:val="00EC79A2"/>
    <w:rsid w:val="00ED0CA0"/>
    <w:rsid w:val="00ED2717"/>
    <w:rsid w:val="00EE6573"/>
    <w:rsid w:val="00EF0CC7"/>
    <w:rsid w:val="00EF1B8D"/>
    <w:rsid w:val="00F14530"/>
    <w:rsid w:val="00F25B4D"/>
    <w:rsid w:val="00F3201C"/>
    <w:rsid w:val="00F43823"/>
    <w:rsid w:val="00F47375"/>
    <w:rsid w:val="00F476EE"/>
    <w:rsid w:val="00F768BA"/>
    <w:rsid w:val="00F82B76"/>
    <w:rsid w:val="00F93755"/>
    <w:rsid w:val="00F96902"/>
    <w:rsid w:val="00F96D76"/>
    <w:rsid w:val="00FB1AD2"/>
    <w:rsid w:val="00FC02B0"/>
    <w:rsid w:val="00FC02FB"/>
    <w:rsid w:val="00FC56B9"/>
    <w:rsid w:val="00FD18BE"/>
    <w:rsid w:val="00FD5862"/>
    <w:rsid w:val="00FD6290"/>
    <w:rsid w:val="00FF601A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D588C"/>
  <w15:chartTrackingRefBased/>
  <w15:docId w15:val="{10009B0B-0D39-443E-A8A7-8FC44AB8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uiPriority w:val="9"/>
    <w:qFormat/>
    <w:rsid w:val="00C60348"/>
    <w:pPr>
      <w:keepNext/>
      <w:keepLines/>
      <w:numPr>
        <w:numId w:val="4"/>
      </w:numPr>
      <w:topLinePunct/>
      <w:adjustRightInd w:val="0"/>
      <w:snapToGrid w:val="0"/>
      <w:spacing w:beforeLines="300" w:before="300" w:afterLines="50" w:after="50" w:line="360" w:lineRule="auto"/>
      <w:outlineLvl w:val="0"/>
    </w:pPr>
    <w:rPr>
      <w:rFonts w:ascii="Arial" w:eastAsia="黑体" w:hAnsi="Arial"/>
      <w:bCs/>
      <w:kern w:val="44"/>
      <w:sz w:val="36"/>
      <w:szCs w:val="44"/>
      <w:lang w:val="zh-CN"/>
    </w:rPr>
  </w:style>
  <w:style w:type="paragraph" w:styleId="2">
    <w:name w:val="heading 2"/>
    <w:basedOn w:val="a"/>
    <w:next w:val="a0"/>
    <w:link w:val="20"/>
    <w:uiPriority w:val="9"/>
    <w:unhideWhenUsed/>
    <w:qFormat/>
    <w:rsid w:val="00C60348"/>
    <w:pPr>
      <w:keepNext/>
      <w:keepLines/>
      <w:numPr>
        <w:ilvl w:val="1"/>
        <w:numId w:val="4"/>
      </w:numPr>
      <w:topLinePunct/>
      <w:adjustRightInd w:val="0"/>
      <w:snapToGrid w:val="0"/>
      <w:spacing w:beforeLines="150" w:before="150" w:afterLines="30" w:after="30" w:line="360" w:lineRule="auto"/>
      <w:outlineLvl w:val="1"/>
    </w:pPr>
    <w:rPr>
      <w:rFonts w:ascii="Arial" w:eastAsia="黑体" w:hAnsi="Arial" w:cstheme="majorBidi"/>
      <w:bCs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C60348"/>
    <w:pPr>
      <w:keepNext/>
      <w:keepLines/>
      <w:numPr>
        <w:ilvl w:val="2"/>
        <w:numId w:val="4"/>
      </w:numPr>
      <w:topLinePunct/>
      <w:adjustRightInd w:val="0"/>
      <w:snapToGrid w:val="0"/>
      <w:spacing w:beforeLines="100" w:before="100" w:afterLines="20" w:after="20" w:line="360" w:lineRule="auto"/>
      <w:outlineLvl w:val="2"/>
    </w:pPr>
    <w:rPr>
      <w:rFonts w:ascii="Arial" w:eastAsia="黑体" w:hAnsi="Arial"/>
      <w:bCs/>
      <w:sz w:val="28"/>
      <w:szCs w:val="32"/>
    </w:rPr>
  </w:style>
  <w:style w:type="paragraph" w:styleId="4">
    <w:name w:val="heading 4"/>
    <w:basedOn w:val="a"/>
    <w:next w:val="a0"/>
    <w:link w:val="40"/>
    <w:uiPriority w:val="9"/>
    <w:unhideWhenUsed/>
    <w:qFormat/>
    <w:rsid w:val="00601395"/>
    <w:pPr>
      <w:keepNext/>
      <w:keepLines/>
      <w:numPr>
        <w:ilvl w:val="3"/>
        <w:numId w:val="4"/>
      </w:numPr>
      <w:adjustRightInd w:val="0"/>
      <w:snapToGrid w:val="0"/>
      <w:spacing w:beforeLines="70" w:before="70"/>
      <w:outlineLvl w:val="3"/>
    </w:pPr>
    <w:rPr>
      <w:rFonts w:ascii="Arial" w:eastAsia="黑体" w:hAnsi="Arial" w:cstheme="majorBidi"/>
      <w:bCs/>
      <w:sz w:val="24"/>
      <w:szCs w:val="28"/>
    </w:rPr>
  </w:style>
  <w:style w:type="paragraph" w:styleId="5">
    <w:name w:val="heading 5"/>
    <w:basedOn w:val="a"/>
    <w:next w:val="a0"/>
    <w:link w:val="50"/>
    <w:uiPriority w:val="9"/>
    <w:unhideWhenUsed/>
    <w:qFormat/>
    <w:rsid w:val="00723EEA"/>
    <w:pPr>
      <w:keepNext/>
      <w:keepLines/>
      <w:numPr>
        <w:ilvl w:val="4"/>
        <w:numId w:val="4"/>
      </w:numPr>
      <w:adjustRightInd w:val="0"/>
      <w:snapToGrid w:val="0"/>
      <w:spacing w:beforeLines="50" w:before="50" w:line="360" w:lineRule="auto"/>
      <w:outlineLvl w:val="4"/>
    </w:pPr>
    <w:rPr>
      <w:rFonts w:ascii="Arial" w:eastAsia="黑体" w:hAnsi="Arial"/>
      <w:bCs/>
      <w:sz w:val="24"/>
      <w:szCs w:val="28"/>
    </w:rPr>
  </w:style>
  <w:style w:type="paragraph" w:styleId="6">
    <w:name w:val="heading 6"/>
    <w:basedOn w:val="a"/>
    <w:next w:val="a0"/>
    <w:link w:val="60"/>
    <w:uiPriority w:val="9"/>
    <w:unhideWhenUsed/>
    <w:qFormat/>
    <w:rsid w:val="0060564B"/>
    <w:pPr>
      <w:keepNext/>
      <w:keepLines/>
      <w:numPr>
        <w:ilvl w:val="5"/>
        <w:numId w:val="4"/>
      </w:numPr>
      <w:adjustRightInd w:val="0"/>
      <w:snapToGrid w:val="0"/>
      <w:spacing w:beforeLines="30" w:before="30" w:line="360" w:lineRule="auto"/>
      <w:outlineLvl w:val="5"/>
    </w:pPr>
    <w:rPr>
      <w:rFonts w:ascii="Arial" w:eastAsia="黑体" w:hAnsi="Arial" w:cstheme="majorBidi"/>
      <w:bCs/>
      <w:sz w:val="24"/>
      <w:szCs w:val="24"/>
    </w:rPr>
  </w:style>
  <w:style w:type="paragraph" w:styleId="7">
    <w:name w:val="heading 7"/>
    <w:basedOn w:val="a"/>
    <w:next w:val="a0"/>
    <w:link w:val="70"/>
    <w:uiPriority w:val="9"/>
    <w:unhideWhenUsed/>
    <w:qFormat/>
    <w:rsid w:val="0060564B"/>
    <w:pPr>
      <w:keepNext/>
      <w:keepLines/>
      <w:numPr>
        <w:ilvl w:val="6"/>
        <w:numId w:val="4"/>
      </w:numPr>
      <w:adjustRightInd w:val="0"/>
      <w:snapToGrid w:val="0"/>
      <w:spacing w:beforeLines="30" w:before="30" w:line="360" w:lineRule="auto"/>
      <w:outlineLvl w:val="6"/>
    </w:pPr>
    <w:rPr>
      <w:rFonts w:ascii="Arial" w:eastAsia="黑体" w:hAnsi="Arial"/>
      <w:bCs/>
      <w:sz w:val="24"/>
      <w:szCs w:val="24"/>
    </w:rPr>
  </w:style>
  <w:style w:type="paragraph" w:styleId="8">
    <w:name w:val="heading 8"/>
    <w:basedOn w:val="a"/>
    <w:next w:val="a0"/>
    <w:link w:val="80"/>
    <w:uiPriority w:val="9"/>
    <w:unhideWhenUsed/>
    <w:qFormat/>
    <w:rsid w:val="008E1AD2"/>
    <w:pPr>
      <w:keepNext/>
      <w:keepLines/>
      <w:numPr>
        <w:ilvl w:val="7"/>
        <w:numId w:val="4"/>
      </w:numPr>
      <w:adjustRightInd w:val="0"/>
      <w:snapToGrid w:val="0"/>
      <w:spacing w:beforeLines="30" w:before="30" w:line="360" w:lineRule="auto"/>
      <w:outlineLvl w:val="7"/>
    </w:pPr>
    <w:rPr>
      <w:rFonts w:ascii="Arial" w:eastAsia="黑体" w:hAnsi="Arial" w:cstheme="majorBidi"/>
      <w:sz w:val="24"/>
      <w:szCs w:val="24"/>
    </w:rPr>
  </w:style>
  <w:style w:type="paragraph" w:styleId="90">
    <w:name w:val="heading 9"/>
    <w:basedOn w:val="a"/>
    <w:next w:val="a0"/>
    <w:link w:val="91"/>
    <w:uiPriority w:val="9"/>
    <w:unhideWhenUsed/>
    <w:qFormat/>
    <w:rsid w:val="008E1AD2"/>
    <w:pPr>
      <w:keepNext/>
      <w:keepLines/>
      <w:adjustRightInd w:val="0"/>
      <w:snapToGrid w:val="0"/>
      <w:spacing w:beforeLines="30" w:before="30" w:line="360" w:lineRule="auto"/>
      <w:outlineLvl w:val="8"/>
    </w:pPr>
    <w:rPr>
      <w:rFonts w:ascii="Arial" w:eastAsia="黑体" w:hAnsi="Arial" w:cstheme="majorBidi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865588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1B5644"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C60348"/>
    <w:rPr>
      <w:rFonts w:ascii="Arial" w:eastAsia="黑体" w:hAnsi="Arial"/>
      <w:bCs/>
      <w:kern w:val="44"/>
      <w:sz w:val="36"/>
      <w:szCs w:val="44"/>
      <w:lang w:val="zh-CN"/>
    </w:rPr>
  </w:style>
  <w:style w:type="paragraph" w:styleId="TOC">
    <w:name w:val="TOC Heading"/>
    <w:basedOn w:val="1"/>
    <w:next w:val="a"/>
    <w:uiPriority w:val="39"/>
    <w:unhideWhenUsed/>
    <w:qFormat/>
    <w:rsid w:val="00551CF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uiPriority w:val="39"/>
    <w:unhideWhenUsed/>
    <w:rsid w:val="00640EAD"/>
    <w:pPr>
      <w:tabs>
        <w:tab w:val="right" w:leader="dot" w:pos="8296"/>
      </w:tabs>
      <w:adjustRightInd w:val="0"/>
      <w:snapToGrid w:val="0"/>
      <w:spacing w:beforeLines="50" w:before="50" w:line="312" w:lineRule="auto"/>
    </w:pPr>
    <w:rPr>
      <w:rFonts w:ascii="Arial" w:eastAsia="黑体" w:hAnsi="Arial"/>
      <w:noProof/>
    </w:rPr>
  </w:style>
  <w:style w:type="paragraph" w:styleId="a6">
    <w:name w:val="header"/>
    <w:basedOn w:val="a"/>
    <w:link w:val="a7"/>
    <w:uiPriority w:val="99"/>
    <w:unhideWhenUsed/>
    <w:rsid w:val="00D53A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D53A6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53A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D53A6B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014B0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B014B0"/>
    <w:rPr>
      <w:sz w:val="18"/>
      <w:szCs w:val="18"/>
    </w:rPr>
  </w:style>
  <w:style w:type="character" w:customStyle="1" w:styleId="20">
    <w:name w:val="标题 2 字符"/>
    <w:basedOn w:val="a1"/>
    <w:link w:val="2"/>
    <w:uiPriority w:val="9"/>
    <w:rsid w:val="00C60348"/>
    <w:rPr>
      <w:rFonts w:ascii="Arial" w:eastAsia="黑体" w:hAnsi="Arial" w:cstheme="majorBidi"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rsid w:val="00C60348"/>
    <w:rPr>
      <w:rFonts w:ascii="Arial" w:eastAsia="黑体" w:hAnsi="Arial"/>
      <w:bCs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601395"/>
    <w:rPr>
      <w:rFonts w:ascii="Arial" w:eastAsia="黑体" w:hAnsi="Arial" w:cstheme="majorBidi"/>
      <w:bCs/>
      <w:sz w:val="24"/>
      <w:szCs w:val="28"/>
    </w:rPr>
  </w:style>
  <w:style w:type="character" w:customStyle="1" w:styleId="50">
    <w:name w:val="标题 5 字符"/>
    <w:basedOn w:val="a1"/>
    <w:link w:val="5"/>
    <w:uiPriority w:val="9"/>
    <w:rsid w:val="00723EEA"/>
    <w:rPr>
      <w:rFonts w:ascii="Arial" w:eastAsia="黑体" w:hAnsi="Arial"/>
      <w:bCs/>
      <w:sz w:val="24"/>
      <w:szCs w:val="28"/>
    </w:rPr>
  </w:style>
  <w:style w:type="character" w:customStyle="1" w:styleId="60">
    <w:name w:val="标题 6 字符"/>
    <w:basedOn w:val="a1"/>
    <w:link w:val="6"/>
    <w:uiPriority w:val="9"/>
    <w:rsid w:val="0060564B"/>
    <w:rPr>
      <w:rFonts w:ascii="Arial" w:eastAsia="黑体" w:hAnsi="Arial" w:cstheme="majorBidi"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rsid w:val="0060564B"/>
    <w:rPr>
      <w:rFonts w:ascii="Arial" w:eastAsia="黑体" w:hAnsi="Arial"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rsid w:val="008E1AD2"/>
    <w:rPr>
      <w:rFonts w:ascii="Arial" w:eastAsia="黑体" w:hAnsi="Arial" w:cstheme="majorBidi"/>
      <w:sz w:val="24"/>
      <w:szCs w:val="24"/>
    </w:rPr>
  </w:style>
  <w:style w:type="paragraph" w:styleId="9">
    <w:name w:val="index 9"/>
    <w:basedOn w:val="a"/>
    <w:next w:val="a"/>
    <w:autoRedefine/>
    <w:uiPriority w:val="99"/>
    <w:semiHidden/>
    <w:unhideWhenUsed/>
    <w:rsid w:val="004C3382"/>
    <w:pPr>
      <w:numPr>
        <w:ilvl w:val="8"/>
        <w:numId w:val="4"/>
      </w:numPr>
    </w:pPr>
  </w:style>
  <w:style w:type="character" w:customStyle="1" w:styleId="91">
    <w:name w:val="标题 9 字符"/>
    <w:basedOn w:val="a1"/>
    <w:link w:val="90"/>
    <w:uiPriority w:val="9"/>
    <w:rsid w:val="008E1AD2"/>
    <w:rPr>
      <w:rFonts w:ascii="Arial" w:eastAsia="黑体" w:hAnsi="Arial" w:cstheme="majorBidi"/>
      <w:sz w:val="24"/>
      <w:szCs w:val="21"/>
    </w:rPr>
  </w:style>
  <w:style w:type="paragraph" w:customStyle="1" w:styleId="ac">
    <w:name w:val="说明"/>
    <w:basedOn w:val="a"/>
    <w:next w:val="a0"/>
    <w:qFormat/>
    <w:rsid w:val="0072412B"/>
    <w:pPr>
      <w:adjustRightInd w:val="0"/>
      <w:snapToGrid w:val="0"/>
      <w:spacing w:beforeLines="50" w:before="50" w:afterLines="100" w:after="100" w:line="288" w:lineRule="auto"/>
    </w:pPr>
    <w:rPr>
      <w:rFonts w:ascii="楷体" w:eastAsia="楷体" w:hAnsi="楷体"/>
    </w:rPr>
  </w:style>
  <w:style w:type="paragraph" w:customStyle="1" w:styleId="a0">
    <w:name w:val="正文段落"/>
    <w:basedOn w:val="a"/>
    <w:qFormat/>
    <w:rsid w:val="00683478"/>
    <w:pPr>
      <w:adjustRightInd w:val="0"/>
      <w:snapToGrid w:val="0"/>
      <w:spacing w:beforeLines="20" w:before="20" w:afterLines="20" w:after="20" w:line="336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TOC2">
    <w:name w:val="toc 2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00" w:left="100"/>
    </w:pPr>
    <w:rPr>
      <w:rFonts w:ascii="Times New Roman" w:eastAsia="宋体" w:hAnsi="Times New Roman"/>
      <w:sz w:val="18"/>
    </w:rPr>
  </w:style>
  <w:style w:type="paragraph" w:styleId="TOC3">
    <w:name w:val="toc 3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50" w:left="150"/>
    </w:pPr>
    <w:rPr>
      <w:rFonts w:ascii="Times New Roman" w:eastAsia="宋体" w:hAnsi="Times New Roman"/>
      <w:sz w:val="18"/>
    </w:rPr>
  </w:style>
  <w:style w:type="paragraph" w:styleId="ad">
    <w:name w:val="caption"/>
    <w:basedOn w:val="a"/>
    <w:next w:val="a0"/>
    <w:uiPriority w:val="35"/>
    <w:unhideWhenUsed/>
    <w:qFormat/>
    <w:rsid w:val="009D40F5"/>
    <w:pPr>
      <w:kinsoku w:val="0"/>
      <w:overflowPunct w:val="0"/>
      <w:autoSpaceDE w:val="0"/>
      <w:autoSpaceDN w:val="0"/>
      <w:adjustRightInd w:val="0"/>
      <w:snapToGrid w:val="0"/>
      <w:spacing w:beforeLines="30" w:before="30" w:afterLines="30" w:after="30" w:line="360" w:lineRule="auto"/>
      <w:jc w:val="center"/>
    </w:pPr>
    <w:rPr>
      <w:rFonts w:ascii="宋体" w:eastAsia="宋体" w:hAnsi="宋体" w:cstheme="majorBidi"/>
      <w:szCs w:val="20"/>
    </w:rPr>
  </w:style>
  <w:style w:type="paragraph" w:customStyle="1" w:styleId="ae">
    <w:name w:val="图表段落"/>
    <w:basedOn w:val="a0"/>
    <w:qFormat/>
    <w:rsid w:val="00C529C6"/>
    <w:pPr>
      <w:spacing w:beforeLines="30" w:before="30" w:afterLines="30" w:after="30" w:line="240" w:lineRule="auto"/>
      <w:ind w:firstLineChars="0" w:firstLine="0"/>
      <w:jc w:val="center"/>
    </w:pPr>
  </w:style>
  <w:style w:type="table" w:styleId="af">
    <w:name w:val="Table Grid"/>
    <w:basedOn w:val="a2"/>
    <w:uiPriority w:val="39"/>
    <w:rsid w:val="00C529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1"/>
    <w:uiPriority w:val="22"/>
    <w:qFormat/>
    <w:rsid w:val="001532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09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8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64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416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51824-3BAD-4B45-A9B7-E6CBBF383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278</Words>
  <Characters>1590</Characters>
  <Application>Microsoft Office Word</Application>
  <DocSecurity>0</DocSecurity>
  <Lines>13</Lines>
  <Paragraphs>3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dengxifeng@pku.edu.cn</dc:creator>
  <cp:keywords/>
  <dc:description/>
  <cp:lastModifiedBy>李骏扬</cp:lastModifiedBy>
  <cp:revision>2</cp:revision>
  <cp:lastPrinted>2019-04-15T06:27:00Z</cp:lastPrinted>
  <dcterms:created xsi:type="dcterms:W3CDTF">2023-04-08T00:57:00Z</dcterms:created>
  <dcterms:modified xsi:type="dcterms:W3CDTF">2023-04-08T00:57:00Z</dcterms:modified>
</cp:coreProperties>
</file>