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上海闵行区民办梅陇行南幼儿园</w:t>
      </w:r>
    </w:p>
    <w:p>
      <w:pPr>
        <w:jc w:val="center"/>
        <w:rPr>
          <w:rFonts w:hint="eastAsia"/>
          <w:sz w:val="28"/>
          <w:szCs w:val="28"/>
        </w:rPr>
      </w:pPr>
    </w:p>
    <w:p>
      <w:pPr>
        <w:widowControl/>
        <w:shd w:val="clear" w:color="auto" w:fill="FFFFFF"/>
        <w:spacing w:line="360" w:lineRule="auto"/>
        <w:ind w:firstLine="210" w:firstLineChars="100"/>
        <w:jc w:val="left"/>
        <w:rPr>
          <w:rFonts w:ascii="宋体" w:hAnsi="宋体"/>
        </w:rPr>
      </w:pPr>
    </w:p>
    <w:p>
      <w:pPr>
        <w:widowControl/>
        <w:shd w:val="clear" w:color="auto" w:fill="FFFFFF"/>
        <w:spacing w:line="360" w:lineRule="auto"/>
        <w:ind w:firstLine="420" w:firstLineChars="200"/>
        <w:jc w:val="left"/>
        <w:rPr>
          <w:rFonts w:hint="eastAsia" w:eastAsiaTheme="minorEastAsia"/>
          <w:lang w:eastAsia="zh-CN"/>
        </w:rPr>
      </w:pPr>
      <w:r>
        <w:rPr>
          <w:rFonts w:hint="eastAsia" w:ascii="宋体" w:hAnsi="宋体"/>
          <w:lang w:eastAsia="zh-CN"/>
        </w:rPr>
        <w:t>一、</w:t>
      </w:r>
      <w:r>
        <w:rPr>
          <w:rFonts w:ascii="宋体" w:hAnsi="宋体"/>
        </w:rPr>
        <w:t>学校</w:t>
      </w:r>
      <w:r>
        <w:rPr>
          <w:rFonts w:hint="eastAsia" w:ascii="宋体" w:hAnsi="宋体"/>
          <w:lang w:eastAsia="zh-CN"/>
        </w:rPr>
        <w:t>概况</w:t>
      </w:r>
    </w:p>
    <w:p>
      <w:pPr>
        <w:widowControl/>
        <w:shd w:val="clear" w:color="auto" w:fill="FFFFFF"/>
        <w:spacing w:line="360" w:lineRule="auto"/>
        <w:ind w:firstLine="420" w:firstLineChars="200"/>
        <w:jc w:val="left"/>
      </w:pPr>
      <w:r>
        <w:rPr>
          <w:rFonts w:ascii="宋体" w:hAnsi="宋体"/>
        </w:rPr>
        <w:t>级别：三级</w:t>
      </w:r>
      <w:r>
        <w:tab/>
      </w:r>
    </w:p>
    <w:p>
      <w:pPr>
        <w:widowControl/>
        <w:shd w:val="clear" w:color="auto" w:fill="FFFFFF"/>
        <w:spacing w:line="360" w:lineRule="auto"/>
        <w:ind w:firstLine="420" w:firstLineChars="200"/>
        <w:jc w:val="left"/>
      </w:pPr>
      <w:r>
        <w:rPr>
          <w:rFonts w:ascii="宋体" w:hAnsi="宋体"/>
        </w:rPr>
        <w:t>性质：民办</w:t>
      </w:r>
      <w:r>
        <w:tab/>
      </w:r>
    </w:p>
    <w:p>
      <w:pPr>
        <w:widowControl/>
        <w:shd w:val="clear" w:color="auto" w:fill="FFFFFF"/>
        <w:spacing w:line="360" w:lineRule="auto"/>
        <w:ind w:firstLine="420" w:firstLineChars="200"/>
        <w:jc w:val="left"/>
      </w:pPr>
      <w:r>
        <w:rPr>
          <w:rFonts w:hint="eastAsia"/>
        </w:rPr>
        <w:t>办学</w:t>
      </w:r>
      <w:r>
        <w:t>内容：</w:t>
      </w:r>
      <w:r>
        <w:rPr>
          <w:rFonts w:hint="eastAsia"/>
        </w:rPr>
        <w:t>以招收农民工同住子女为主的学前教育（3-6岁全日制）</w:t>
      </w:r>
      <w:r>
        <w:tab/>
      </w:r>
      <w:r>
        <w:tab/>
      </w:r>
    </w:p>
    <w:p>
      <w:pPr>
        <w:widowControl/>
        <w:shd w:val="clear" w:color="auto" w:fill="FFFFFF"/>
        <w:spacing w:line="360" w:lineRule="auto"/>
        <w:ind w:firstLine="420" w:firstLineChars="200"/>
        <w:jc w:val="left"/>
        <w:rPr>
          <w:rFonts w:hint="default" w:eastAsiaTheme="minorEastAsia"/>
          <w:lang w:val="en-US" w:eastAsia="zh-CN"/>
        </w:rPr>
      </w:pPr>
      <w:r>
        <w:rPr>
          <w:rFonts w:ascii="宋体" w:hAnsi="宋体"/>
        </w:rPr>
        <w:t>电话：</w:t>
      </w:r>
      <w:r>
        <w:t>021-</w:t>
      </w:r>
      <w:r>
        <w:rPr>
          <w:rFonts w:hint="eastAsia"/>
          <w:lang w:val="en-US" w:eastAsia="zh-CN"/>
        </w:rPr>
        <w:t>24207377</w:t>
      </w:r>
    </w:p>
    <w:p>
      <w:pPr>
        <w:widowControl/>
        <w:shd w:val="clear" w:color="auto" w:fill="FFFFFF"/>
        <w:spacing w:line="360" w:lineRule="auto"/>
        <w:ind w:firstLine="420" w:firstLineChars="200"/>
        <w:jc w:val="left"/>
      </w:pPr>
      <w:r>
        <w:rPr>
          <w:rFonts w:ascii="宋体" w:hAnsi="宋体"/>
        </w:rPr>
        <w:t>地址：</w:t>
      </w:r>
      <w:r>
        <w:rPr>
          <w:rFonts w:hint="eastAsia" w:ascii="宋体" w:hAnsi="宋体"/>
        </w:rPr>
        <w:t>上海市闵行区老沪闵路1488号</w:t>
      </w:r>
    </w:p>
    <w:p>
      <w:pPr>
        <w:spacing w:line="360" w:lineRule="auto"/>
        <w:ind w:left="210" w:hanging="210" w:hangingChars="100"/>
        <w:jc w:val="left"/>
        <w:rPr>
          <w:rFonts w:hint="eastAsia" w:eastAsiaTheme="minorEastAsia"/>
          <w:lang w:val="en-US" w:eastAsia="zh-CN"/>
        </w:rPr>
      </w:pPr>
      <w:r>
        <w:t xml:space="preserve">  </w:t>
      </w:r>
      <w:r>
        <w:rPr>
          <w:rFonts w:hint="eastAsia"/>
          <w:lang w:val="en-US" w:eastAsia="zh-CN"/>
        </w:rPr>
        <w:t xml:space="preserve">  </w:t>
      </w:r>
      <w:r>
        <w:rPr>
          <w:rFonts w:hint="eastAsia" w:ascii="宋体" w:hAnsi="宋体"/>
        </w:rPr>
        <w:t>班级</w:t>
      </w:r>
      <w:r>
        <w:rPr>
          <w:rFonts w:ascii="宋体" w:hAnsi="宋体"/>
        </w:rPr>
        <w:t>数：</w:t>
      </w:r>
      <w:r>
        <w:rPr>
          <w:rFonts w:hint="eastAsia"/>
        </w:rPr>
        <w:t>1</w:t>
      </w:r>
      <w:r>
        <w:rPr>
          <w:rFonts w:hint="eastAsia"/>
          <w:lang w:val="en-US" w:eastAsia="zh-CN"/>
        </w:rPr>
        <w:t>9</w:t>
      </w:r>
    </w:p>
    <w:p>
      <w:pPr>
        <w:spacing w:line="360" w:lineRule="auto"/>
        <w:ind w:left="210" w:hanging="210" w:hangingChars="100"/>
        <w:jc w:val="left"/>
        <w:rPr>
          <w:rFonts w:hint="default" w:eastAsiaTheme="minorEastAsia"/>
          <w:lang w:val="en-US" w:eastAsia="zh-CN"/>
        </w:rPr>
      </w:pPr>
      <w:r>
        <w:t xml:space="preserve">  </w:t>
      </w:r>
      <w:r>
        <w:rPr>
          <w:rFonts w:hint="eastAsia"/>
          <w:lang w:val="en-US" w:eastAsia="zh-CN"/>
        </w:rPr>
        <w:t xml:space="preserve">  </w:t>
      </w:r>
      <w:r>
        <w:rPr>
          <w:rFonts w:hint="eastAsia" w:ascii="宋体" w:hAnsi="宋体"/>
        </w:rPr>
        <w:t>学生人数</w:t>
      </w:r>
      <w:r>
        <w:rPr>
          <w:rFonts w:ascii="宋体" w:hAnsi="宋体"/>
        </w:rPr>
        <w:t>：</w:t>
      </w:r>
      <w:r>
        <w:rPr>
          <w:rFonts w:hint="eastAsia" w:ascii="宋体" w:hAnsi="宋体"/>
          <w:lang w:val="en-US" w:eastAsia="zh-CN"/>
        </w:rPr>
        <w:t>470</w:t>
      </w:r>
    </w:p>
    <w:p>
      <w:pPr>
        <w:spacing w:line="360" w:lineRule="auto"/>
        <w:ind w:left="210" w:hanging="210" w:hangingChars="100"/>
        <w:jc w:val="left"/>
        <w:rPr>
          <w:rFonts w:hint="eastAsia" w:ascii="宋体" w:hAnsi="宋体"/>
          <w:lang w:val="en-US" w:eastAsia="zh-CN"/>
        </w:rPr>
      </w:pPr>
      <w:r>
        <w:t xml:space="preserve">  </w:t>
      </w:r>
      <w:r>
        <w:rPr>
          <w:rFonts w:hint="eastAsia"/>
          <w:lang w:val="en-US" w:eastAsia="zh-CN"/>
        </w:rPr>
        <w:t xml:space="preserve">  </w:t>
      </w:r>
      <w:r>
        <w:rPr>
          <w:rFonts w:hint="eastAsia" w:ascii="宋体" w:hAnsi="宋体"/>
        </w:rPr>
        <w:t>教师</w:t>
      </w:r>
      <w:r>
        <w:rPr>
          <w:rFonts w:ascii="宋体" w:hAnsi="宋体"/>
        </w:rPr>
        <w:t>人数：</w:t>
      </w:r>
      <w:r>
        <w:rPr>
          <w:rFonts w:hint="eastAsia" w:ascii="宋体" w:hAnsi="宋体"/>
          <w:lang w:val="en-US" w:eastAsia="zh-CN"/>
        </w:rPr>
        <w:t>19</w:t>
      </w:r>
    </w:p>
    <w:p>
      <w:pPr>
        <w:spacing w:line="360" w:lineRule="auto"/>
        <w:ind w:left="210" w:hanging="210" w:hangingChars="100"/>
        <w:jc w:val="center"/>
        <w:rPr>
          <w:rFonts w:hint="default" w:ascii="宋体" w:hAnsi="宋体"/>
          <w:lang w:val="en-US" w:eastAsia="zh-CN"/>
        </w:rPr>
      </w:pPr>
      <w:r>
        <w:rPr>
          <w:rFonts w:hint="eastAsia" w:ascii="宋体" w:hAnsi="宋体"/>
          <w:lang w:val="en-US" w:eastAsia="zh-CN"/>
        </w:rPr>
        <w:t xml:space="preserve">      </w:t>
      </w:r>
      <w:r>
        <w:rPr>
          <w:rFonts w:hint="default" w:ascii="宋体" w:hAnsi="宋体"/>
          <w:lang w:val="en-US" w:eastAsia="zh-CN"/>
        </w:rPr>
        <w:drawing>
          <wp:inline distT="0" distB="0" distL="114300" distR="114300">
            <wp:extent cx="4762500" cy="3571875"/>
            <wp:effectExtent l="0" t="0" r="0" b="9525"/>
            <wp:docPr id="2" name="图片 2" descr="ecf2dc23a8fb4df522d00281f75a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f2dc23a8fb4df522d00281f75adbd"/>
                    <pic:cNvPicPr>
                      <a:picLocks noChangeAspect="1"/>
                    </pic:cNvPicPr>
                  </pic:nvPicPr>
                  <pic:blipFill>
                    <a:blip r:embed="rId4"/>
                    <a:stretch>
                      <a:fillRect/>
                    </a:stretch>
                  </pic:blipFill>
                  <pic:spPr>
                    <a:xfrm>
                      <a:off x="0" y="0"/>
                      <a:ext cx="4762500" cy="3571875"/>
                    </a:xfrm>
                    <a:prstGeom prst="rect">
                      <a:avLst/>
                    </a:prstGeom>
                  </pic:spPr>
                </pic:pic>
              </a:graphicData>
            </a:graphic>
          </wp:inline>
        </w:drawing>
      </w:r>
    </w:p>
    <w:p>
      <w:pPr>
        <w:spacing w:line="360" w:lineRule="auto"/>
        <w:ind w:firstLine="420" w:firstLineChars="200"/>
        <w:jc w:val="left"/>
        <w:rPr>
          <w:rFonts w:hint="eastAsia"/>
          <w:szCs w:val="21"/>
        </w:rPr>
      </w:pPr>
    </w:p>
    <w:p>
      <w:pPr>
        <w:numPr>
          <w:ilvl w:val="0"/>
          <w:numId w:val="0"/>
        </w:numPr>
        <w:tabs>
          <w:tab w:val="left" w:pos="726"/>
        </w:tabs>
        <w:spacing w:line="360" w:lineRule="auto"/>
        <w:ind w:leftChars="200"/>
        <w:jc w:val="left"/>
        <w:rPr>
          <w:rFonts w:hint="eastAsia" w:ascii="宋体" w:hAnsi="宋体"/>
          <w:lang w:val="en-US" w:eastAsia="zh-CN"/>
        </w:rPr>
      </w:pPr>
      <w:r>
        <w:rPr>
          <w:rFonts w:hint="eastAsia"/>
          <w:lang w:val="en-US" w:eastAsia="zh-CN"/>
        </w:rPr>
        <w:t xml:space="preserve">二、 </w:t>
      </w:r>
      <w:r>
        <w:rPr>
          <w:rFonts w:hint="eastAsia" w:ascii="宋体" w:hAnsi="宋体"/>
          <w:lang w:val="en-US" w:eastAsia="zh-CN"/>
        </w:rPr>
        <w:t>项目总览</w:t>
      </w:r>
    </w:p>
    <w:p>
      <w:pPr>
        <w:widowControl/>
        <w:shd w:val="clear" w:color="auto" w:fill="FFFFFF"/>
        <w:spacing w:line="360" w:lineRule="auto"/>
        <w:ind w:left="420" w:leftChars="200" w:firstLine="0" w:firstLineChars="0"/>
        <w:jc w:val="left"/>
        <w:rPr>
          <w:rFonts w:hint="eastAsia" w:ascii="宋体" w:hAnsi="宋体" w:eastAsiaTheme="minorEastAsia"/>
          <w:lang w:val="en-US" w:eastAsia="zh-CN"/>
        </w:rPr>
      </w:pPr>
      <w:r>
        <w:rPr>
          <w:rFonts w:hint="eastAsia" w:ascii="宋体" w:hAnsi="宋体"/>
        </w:rPr>
        <w:t>苗苗阅读于 2018 年初成功申请由上海市慈善基金会和第一财经主办的“蓝天至爱计划•CSR 在行动(企业社会责任)”项目，项目周期为 2018.4月-2019.6 月。</w:t>
      </w:r>
      <w:r>
        <w:rPr>
          <w:rFonts w:hint="eastAsia" w:ascii="宋体" w:hAnsi="宋体"/>
          <w:lang w:eastAsia="zh-CN"/>
        </w:rPr>
        <w:t>行南幼儿</w:t>
      </w:r>
      <w:r>
        <w:rPr>
          <w:rFonts w:ascii="宋体" w:hAnsi="宋体"/>
        </w:rPr>
        <w:t>园是多阅</w:t>
      </w:r>
      <w:r>
        <w:rPr>
          <w:rFonts w:hint="eastAsia" w:ascii="宋体" w:hAnsi="宋体"/>
          <w:lang w:eastAsia="zh-CN"/>
        </w:rPr>
        <w:t>十所</w:t>
      </w:r>
      <w:r>
        <w:rPr>
          <w:rFonts w:ascii="宋体" w:hAnsi="宋体"/>
        </w:rPr>
        <w:t>重点</w:t>
      </w:r>
      <w:r>
        <w:rPr>
          <w:rFonts w:hint="eastAsia" w:ascii="宋体" w:hAnsi="宋体"/>
        </w:rPr>
        <w:t>合作</w:t>
      </w:r>
      <w:r>
        <w:rPr>
          <w:rFonts w:ascii="宋体" w:hAnsi="宋体"/>
        </w:rPr>
        <w:t>幼儿园之一。</w:t>
      </w:r>
      <w:r>
        <w:rPr>
          <w:rFonts w:hint="eastAsia" w:ascii="宋体" w:hAnsi="宋体"/>
          <w:lang w:val="en-US" w:eastAsia="zh-CN"/>
        </w:rPr>
        <w:t xml:space="preserve"> </w:t>
      </w:r>
    </w:p>
    <w:p>
      <w:pPr>
        <w:numPr>
          <w:ilvl w:val="0"/>
          <w:numId w:val="0"/>
        </w:numPr>
        <w:spacing w:line="360" w:lineRule="auto"/>
        <w:ind w:leftChars="200"/>
        <w:jc w:val="left"/>
        <w:rPr>
          <w:rFonts w:hint="default" w:ascii="宋体" w:hAnsi="宋体"/>
          <w:lang w:val="en-US" w:eastAsia="zh-CN"/>
        </w:rPr>
      </w:pPr>
      <w:r>
        <w:rPr>
          <w:rFonts w:hint="eastAsia" w:ascii="宋体" w:hAnsi="宋体"/>
          <w:lang w:val="en-US" w:eastAsia="zh-CN"/>
        </w:rPr>
        <w:t>我们的项目从教师、家长、学校三个方面共开展了1场教师培训、2次教师示范课、1场家长培训、1场线下故事会和1场阅读嘉年华活动。截止2019月6月底，共建设19个阅读角、进驻19个班级共19个书箱，帮助19个班级提供晨读方案和教材。</w:t>
      </w:r>
    </w:p>
    <w:p>
      <w:pPr>
        <w:spacing w:line="360" w:lineRule="auto"/>
        <w:jc w:val="left"/>
        <w:rPr>
          <w:rFonts w:hint="eastAsia"/>
          <w:szCs w:val="21"/>
        </w:rPr>
      </w:pPr>
    </w:p>
    <w:tbl>
      <w:tblPr>
        <w:tblStyle w:val="2"/>
        <w:tblW w:w="5131" w:type="dxa"/>
        <w:jc w:val="center"/>
        <w:tblInd w:w="1220" w:type="dxa"/>
        <w:shd w:val="clear" w:color="auto" w:fill="auto"/>
        <w:tblLayout w:type="fixed"/>
        <w:tblCellMar>
          <w:top w:w="0" w:type="dxa"/>
          <w:left w:w="0" w:type="dxa"/>
          <w:bottom w:w="0" w:type="dxa"/>
          <w:right w:w="0" w:type="dxa"/>
        </w:tblCellMar>
      </w:tblPr>
      <w:tblGrid>
        <w:gridCol w:w="1487"/>
        <w:gridCol w:w="2347"/>
        <w:gridCol w:w="1297"/>
      </w:tblGrid>
      <w:tr>
        <w:tblPrEx>
          <w:shd w:val="clear" w:color="auto" w:fill="auto"/>
          <w:tblLayout w:type="fixed"/>
          <w:tblCellMar>
            <w:top w:w="0" w:type="dxa"/>
            <w:left w:w="0" w:type="dxa"/>
            <w:bottom w:w="0" w:type="dxa"/>
            <w:right w:w="0" w:type="dxa"/>
          </w:tblCellMar>
        </w:tblPrEx>
        <w:trPr>
          <w:trHeight w:val="270" w:hRule="atLeast"/>
          <w:jc w:val="center"/>
        </w:trPr>
        <w:tc>
          <w:tcPr>
            <w:tcW w:w="513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航隆幼儿园</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项目类别</w:t>
            </w:r>
          </w:p>
        </w:tc>
        <w:tc>
          <w:tcPr>
            <w:tcW w:w="234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活动名称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场（次）数</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教师示范课（次）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专家指导（场）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线下故事会（场）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1</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阅读活动</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阅读嘉年华（场）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54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亲子线上打卡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（人数）/(人次）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251/5253</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晨读（班级数）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19</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阅读资源</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流动书箱（个）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19</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阅读空间</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阅读角布置（个）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 xml:space="preserve">19 </w:t>
            </w:r>
          </w:p>
        </w:tc>
      </w:tr>
    </w:tbl>
    <w:p>
      <w:pPr>
        <w:spacing w:line="360" w:lineRule="auto"/>
        <w:ind w:firstLine="420" w:firstLineChars="200"/>
        <w:jc w:val="left"/>
        <w:rPr>
          <w:rFonts w:hint="eastAsia"/>
          <w:szCs w:val="21"/>
        </w:rPr>
      </w:pPr>
    </w:p>
    <w:p>
      <w:pPr>
        <w:numPr>
          <w:ilvl w:val="0"/>
          <w:numId w:val="0"/>
        </w:numPr>
        <w:spacing w:line="360" w:lineRule="auto"/>
        <w:ind w:leftChars="200"/>
        <w:jc w:val="left"/>
        <w:rPr>
          <w:rFonts w:hint="default" w:eastAsiaTheme="minorEastAsia"/>
          <w:szCs w:val="21"/>
          <w:lang w:val="en-US" w:eastAsia="zh-CN"/>
        </w:rPr>
      </w:pPr>
      <w:r>
        <w:rPr>
          <w:rFonts w:hint="eastAsia"/>
          <w:szCs w:val="21"/>
          <w:lang w:val="en-US" w:eastAsia="zh-CN"/>
        </w:rPr>
        <w:t>三、项目期初情况</w:t>
      </w:r>
    </w:p>
    <w:p>
      <w:pPr>
        <w:numPr>
          <w:ilvl w:val="0"/>
          <w:numId w:val="0"/>
        </w:numPr>
        <w:spacing w:line="360" w:lineRule="auto"/>
        <w:ind w:leftChars="200"/>
        <w:jc w:val="left"/>
        <w:rPr>
          <w:rFonts w:hint="default"/>
          <w:szCs w:val="21"/>
          <w:lang w:val="en-US" w:eastAsia="zh-CN"/>
        </w:rPr>
      </w:pPr>
      <w:r>
        <w:rPr>
          <w:rFonts w:hint="eastAsia"/>
          <w:szCs w:val="21"/>
          <w:lang w:val="en-US" w:eastAsia="zh-CN"/>
        </w:rPr>
        <w:t>我们期初面对4所幼儿园的家长分别做了幼儿阅读能力测试和亲子陪伴情况问卷调研。 能力测试问卷设计主要从阅读兴趣、阅读习惯和阅读能力三方面对幼儿做出了测评。其中阅读能力包含幼儿对图片、和简单回话的理解和表达。行南幼儿园有效问卷数共353份，能力平均分72.64分，这一得分相比四校均分较高。相比其他三所幼儿园，行南幼儿园大班、中班分数较低，小班分数较高。</w:t>
      </w:r>
    </w:p>
    <w:tbl>
      <w:tblPr>
        <w:tblStyle w:val="2"/>
        <w:tblpPr w:leftFromText="180" w:rightFromText="180" w:vertAnchor="text" w:horzAnchor="page" w:tblpXSpec="center" w:tblpY="431"/>
        <w:tblOverlap w:val="never"/>
        <w:tblW w:w="6808" w:type="dxa"/>
        <w:jc w:val="center"/>
        <w:tblInd w:w="0" w:type="dxa"/>
        <w:shd w:val="clear" w:color="auto" w:fill="auto"/>
        <w:tblLayout w:type="fixed"/>
        <w:tblCellMar>
          <w:top w:w="0" w:type="dxa"/>
          <w:left w:w="0" w:type="dxa"/>
          <w:bottom w:w="0" w:type="dxa"/>
          <w:right w:w="0" w:type="dxa"/>
        </w:tblCellMar>
      </w:tblPr>
      <w:tblGrid>
        <w:gridCol w:w="981"/>
        <w:gridCol w:w="1530"/>
        <w:gridCol w:w="1402"/>
        <w:gridCol w:w="1395"/>
        <w:gridCol w:w="1500"/>
      </w:tblGrid>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大班</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中班</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小班</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总体</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问卷数</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94</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104</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155</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353</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得分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74.00</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72.62</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69.60</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72.64</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四校均分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74.40</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73.48</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69.29</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default" w:ascii="宋体" w:hAnsi="宋体" w:eastAsia="宋体" w:cs="宋体"/>
                <w:i w:val="0"/>
                <w:color w:val="000000"/>
                <w:kern w:val="0"/>
                <w:sz w:val="22"/>
                <w:szCs w:val="22"/>
                <w:u w:val="none"/>
                <w:lang w:val="en-US" w:eastAsia="zh-CN" w:bidi="ar"/>
              </w:rPr>
              <w:t>7</w:t>
            </w:r>
            <w:r>
              <w:rPr>
                <w:rFonts w:hint="eastAsia" w:ascii="宋体" w:hAnsi="宋体" w:eastAsia="宋体" w:cs="宋体"/>
                <w:i w:val="0"/>
                <w:color w:val="000000"/>
                <w:kern w:val="0"/>
                <w:sz w:val="22"/>
                <w:szCs w:val="22"/>
                <w:u w:val="none"/>
                <w:lang w:val="en-US" w:eastAsia="zh-CN" w:bidi="ar"/>
              </w:rPr>
              <w:t>1.66</w:t>
            </w:r>
            <w:r>
              <w:rPr>
                <w:rFonts w:hint="default" w:ascii="宋体" w:hAnsi="宋体" w:eastAsia="宋体" w:cs="宋体"/>
                <w:i w:val="0"/>
                <w:color w:val="000000"/>
                <w:kern w:val="0"/>
                <w:sz w:val="22"/>
                <w:szCs w:val="22"/>
                <w:u w:val="none"/>
                <w:lang w:val="en-US" w:eastAsia="zh-CN" w:bidi="ar"/>
              </w:rPr>
              <w:t xml:space="preserve"> </w:t>
            </w:r>
          </w:p>
        </w:tc>
      </w:tr>
    </w:tbl>
    <w:p>
      <w:pPr>
        <w:numPr>
          <w:ilvl w:val="0"/>
          <w:numId w:val="0"/>
        </w:numPr>
        <w:spacing w:line="360" w:lineRule="auto"/>
        <w:jc w:val="left"/>
        <w:rPr>
          <w:rFonts w:hint="eastAsia"/>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ind w:firstLine="420"/>
        <w:jc w:val="left"/>
        <w:rPr>
          <w:rFonts w:hint="eastAsia"/>
          <w:szCs w:val="21"/>
          <w:lang w:val="en-US" w:eastAsia="zh-CN"/>
        </w:rPr>
      </w:pPr>
      <w:r>
        <w:rPr>
          <w:rFonts w:hint="eastAsia"/>
          <w:szCs w:val="21"/>
          <w:lang w:val="en-US" w:eastAsia="zh-CN"/>
        </w:rPr>
        <w:t>同时我们在2019年3月就亲子阅读陪伴情况在八所幼儿园做了问卷调研。以下调研结</w:t>
      </w:r>
    </w:p>
    <w:p>
      <w:pPr>
        <w:numPr>
          <w:ilvl w:val="0"/>
          <w:numId w:val="0"/>
        </w:numPr>
        <w:spacing w:line="360" w:lineRule="auto"/>
        <w:ind w:left="420" w:leftChars="200" w:firstLine="0" w:firstLineChars="0"/>
        <w:jc w:val="left"/>
        <w:rPr>
          <w:rFonts w:hint="default"/>
          <w:szCs w:val="21"/>
          <w:lang w:val="en-US" w:eastAsia="zh-CN"/>
        </w:rPr>
      </w:pPr>
      <w:r>
        <w:rPr>
          <w:rFonts w:hint="eastAsia"/>
          <w:szCs w:val="21"/>
          <w:lang w:val="en-US" w:eastAsia="zh-CN"/>
        </w:rPr>
        <w:t>果显示，相比于其他7所幼儿园，行南幼儿园的家庭有10本以上适合孩子读物的比例较低，家长阅读情况也较差，但是知道或带孩子去过图书馆的比例较高，家长对于线上活动的意愿较高。</w:t>
      </w:r>
    </w:p>
    <w:p>
      <w:pPr>
        <w:numPr>
          <w:ilvl w:val="0"/>
          <w:numId w:val="0"/>
        </w:numPr>
        <w:spacing w:line="360" w:lineRule="auto"/>
        <w:jc w:val="left"/>
        <w:rPr>
          <w:rFonts w:hint="default"/>
          <w:szCs w:val="21"/>
          <w:lang w:val="en-US" w:eastAsia="zh-CN"/>
        </w:rPr>
      </w:pPr>
    </w:p>
    <w:tbl>
      <w:tblPr>
        <w:tblStyle w:val="2"/>
        <w:tblW w:w="8522" w:type="dxa"/>
        <w:jc w:val="center"/>
        <w:tblInd w:w="-93" w:type="dxa"/>
        <w:shd w:val="clear" w:color="auto" w:fill="auto"/>
        <w:tblLayout w:type="fixed"/>
        <w:tblCellMar>
          <w:top w:w="0" w:type="dxa"/>
          <w:left w:w="0" w:type="dxa"/>
          <w:bottom w:w="0" w:type="dxa"/>
          <w:right w:w="0" w:type="dxa"/>
        </w:tblCellMar>
      </w:tblPr>
      <w:tblGrid>
        <w:gridCol w:w="919"/>
        <w:gridCol w:w="2820"/>
        <w:gridCol w:w="2135"/>
        <w:gridCol w:w="1061"/>
        <w:gridCol w:w="1587"/>
      </w:tblGrid>
      <w:tr>
        <w:tblPrEx>
          <w:shd w:val="clear" w:color="auto" w:fill="auto"/>
          <w:tblLayout w:type="fixed"/>
          <w:tblCellMar>
            <w:top w:w="0" w:type="dxa"/>
            <w:left w:w="0" w:type="dxa"/>
            <w:bottom w:w="0" w:type="dxa"/>
            <w:right w:w="0" w:type="dxa"/>
          </w:tblCellMar>
        </w:tblPrEx>
        <w:trPr>
          <w:trHeight w:val="270" w:hRule="atLeast"/>
          <w:jc w:val="center"/>
        </w:trPr>
        <w:tc>
          <w:tcPr>
            <w:tcW w:w="919"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问卷问题</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选项</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本校百分比</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各校平均</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百分比</w:t>
            </w:r>
          </w:p>
        </w:tc>
      </w:tr>
      <w:tr>
        <w:tblPrEx>
          <w:tblLayout w:type="fixed"/>
          <w:tblCellMar>
            <w:top w:w="0" w:type="dxa"/>
            <w:left w:w="0" w:type="dxa"/>
            <w:bottom w:w="0" w:type="dxa"/>
            <w:right w:w="0" w:type="dxa"/>
          </w:tblCellMar>
        </w:tblPrEx>
        <w:trPr>
          <w:trHeight w:val="54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孩子阅读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兴趣了解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您的孩子有没有一本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特别喜欢的书？</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没有或不清楚</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60.45%</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61.85%</w:t>
            </w:r>
          </w:p>
        </w:tc>
      </w:tr>
      <w:tr>
        <w:tblPrEx>
          <w:tblLayout w:type="fixed"/>
          <w:tblCellMar>
            <w:top w:w="0" w:type="dxa"/>
            <w:left w:w="0" w:type="dxa"/>
            <w:bottom w:w="0" w:type="dxa"/>
            <w:right w:w="0" w:type="dxa"/>
          </w:tblCellMar>
        </w:tblPrEx>
        <w:trPr>
          <w:trHeight w:val="54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在家里的时候，您的</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孩子是否经常要求</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您给他讲故事？</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比较少或几乎没有</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56.34%</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55.17%</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您觉得您家孩子对</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阅读感兴趣吗？</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兴趣一般不感兴趣</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70.90%</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71.03%</w:t>
            </w:r>
          </w:p>
        </w:tc>
      </w:tr>
      <w:tr>
        <w:tblPrEx>
          <w:tblLayout w:type="fixed"/>
          <w:tblCellMar>
            <w:top w:w="0" w:type="dxa"/>
            <w:left w:w="0" w:type="dxa"/>
            <w:bottom w:w="0" w:type="dxa"/>
            <w:right w:w="0" w:type="dxa"/>
          </w:tblCellMar>
        </w:tblPrEx>
        <w:trPr>
          <w:trHeight w:val="27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家庭阅读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情况了解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您是否了解“早期阅读”</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的概念,请说说你的理解</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一般或不太了解</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84.89%</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82.99%</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您家有几本适合孩子读的书?</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10本以下或没有</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76.87%</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74.63%</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您过去一年读过多少本书？</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5本以下或没有</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80.04%</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77.72%</w:t>
            </w:r>
          </w:p>
        </w:tc>
      </w:tr>
      <w:tr>
        <w:tblPrEx>
          <w:tblLayout w:type="fixed"/>
          <w:tblCellMar>
            <w:top w:w="0" w:type="dxa"/>
            <w:left w:w="0" w:type="dxa"/>
            <w:bottom w:w="0" w:type="dxa"/>
            <w:right w:w="0" w:type="dxa"/>
          </w:tblCellMar>
        </w:tblPrEx>
        <w:trPr>
          <w:trHeight w:val="1349"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您知道您家附近有哪些图书馆吗,是否带孩子去过?</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几乎没去过或不知道</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62.87%</w:t>
            </w: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65.70%</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我们将提供一场供家长</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参加的早期阅读培训讲座，手把手教您如何和孩子进行早期共读，请您选择适合自己</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的培训时间和方式</w:t>
            </w:r>
          </w:p>
        </w:tc>
        <w:tc>
          <w:tcPr>
            <w:tcW w:w="213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网络培训</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53</w:t>
            </w:r>
            <w:r>
              <w:rPr>
                <w:rFonts w:hint="eastAsia" w:ascii="宋体" w:hAnsi="宋体" w:eastAsia="宋体" w:cs="宋体"/>
                <w:i w:val="0"/>
                <w:color w:val="000000"/>
                <w:sz w:val="22"/>
                <w:szCs w:val="22"/>
                <w:u w:val="none"/>
              </w:rPr>
              <w:t>.</w:t>
            </w:r>
            <w:r>
              <w:rPr>
                <w:rFonts w:hint="eastAsia" w:ascii="宋体" w:hAnsi="宋体" w:eastAsia="宋体" w:cs="宋体"/>
                <w:i w:val="0"/>
                <w:color w:val="000000"/>
                <w:sz w:val="22"/>
                <w:szCs w:val="22"/>
                <w:u w:val="none"/>
                <w:lang w:val="en-US" w:eastAsia="zh-CN"/>
              </w:rPr>
              <w:t>17</w:t>
            </w:r>
            <w:r>
              <w:rPr>
                <w:rFonts w:hint="eastAsia" w:ascii="宋体" w:hAnsi="宋体" w:eastAsia="宋体" w:cs="宋体"/>
                <w:i w:val="0"/>
                <w:color w:val="000000"/>
                <w:sz w:val="22"/>
                <w:szCs w:val="22"/>
                <w:u w:val="none"/>
              </w:rPr>
              <w:t>%</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58.34%</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为了促进亲子阅读，</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我们将开展以下活动，</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您愿意安排时间参与</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以下哪些活动？</w:t>
            </w:r>
          </w:p>
        </w:tc>
        <w:tc>
          <w:tcPr>
            <w:tcW w:w="213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线上每日陪孩子念诵童谣童诗</w:t>
            </w:r>
          </w:p>
        </w:tc>
        <w:tc>
          <w:tcPr>
            <w:tcW w:w="106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71.83</w:t>
            </w:r>
            <w:r>
              <w:rPr>
                <w:rFonts w:hint="eastAsia" w:ascii="宋体" w:hAnsi="宋体" w:eastAsia="宋体" w:cs="宋体"/>
                <w:i w:val="0"/>
                <w:color w:val="000000"/>
                <w:sz w:val="22"/>
                <w:szCs w:val="22"/>
                <w:u w:val="none"/>
              </w:rPr>
              <w:t>%</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58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67.79%</w:t>
            </w:r>
          </w:p>
        </w:tc>
      </w:tr>
    </w:tbl>
    <w:p>
      <w:pPr>
        <w:numPr>
          <w:ilvl w:val="0"/>
          <w:numId w:val="0"/>
        </w:numPr>
        <w:spacing w:line="360" w:lineRule="auto"/>
        <w:jc w:val="left"/>
        <w:rPr>
          <w:rFonts w:hint="default"/>
          <w:szCs w:val="21"/>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1"/>
        </w:numPr>
        <w:ind w:leftChars="200"/>
        <w:rPr>
          <w:rFonts w:hint="default" w:eastAsiaTheme="minorEastAsia"/>
          <w:lang w:val="en-US" w:eastAsia="zh-CN"/>
        </w:rPr>
      </w:pPr>
      <w:r>
        <w:rPr>
          <w:rFonts w:hint="eastAsia"/>
          <w:lang w:val="en-US" w:eastAsia="zh-CN"/>
        </w:rPr>
        <w:t>期初、期末情况对比</w:t>
      </w:r>
    </w:p>
    <w:p>
      <w:pPr>
        <w:rPr>
          <w:rFonts w:hint="eastAsia"/>
          <w:lang w:val="en-US" w:eastAsia="zh-CN"/>
        </w:rPr>
      </w:pPr>
      <w:r>
        <w:rPr>
          <w:rFonts w:hint="eastAsia"/>
          <w:lang w:val="en-US" w:eastAsia="zh-CN"/>
        </w:rPr>
        <w:t xml:space="preserve">    </w:t>
      </w:r>
    </w:p>
    <w:p>
      <w:pPr>
        <w:pStyle w:val="4"/>
        <w:spacing w:line="360" w:lineRule="auto"/>
        <w:ind w:left="360" w:firstLine="0" w:firstLineChars="0"/>
        <w:rPr>
          <w:rFonts w:hint="eastAsia"/>
          <w:szCs w:val="21"/>
        </w:rPr>
      </w:pPr>
      <w:r>
        <w:rPr>
          <w:rFonts w:hint="eastAsia"/>
          <w:lang w:val="en-US" w:eastAsia="zh-CN"/>
        </w:rPr>
        <w:t xml:space="preserve">我们在期初、期末分别对教师做了针对幼儿阅读观察方面，与阅读课教学的问卷调研。  </w:t>
      </w:r>
      <w:r>
        <w:rPr>
          <w:rFonts w:hint="eastAsia"/>
          <w:szCs w:val="21"/>
        </w:rPr>
        <w:t>我们</w:t>
      </w:r>
      <w:r>
        <w:rPr>
          <w:szCs w:val="21"/>
        </w:rPr>
        <w:t>的问卷</w:t>
      </w:r>
      <w:r>
        <w:rPr>
          <w:rFonts w:hint="eastAsia"/>
          <w:szCs w:val="21"/>
        </w:rPr>
        <w:t>从</w:t>
      </w:r>
      <w:r>
        <w:rPr>
          <w:szCs w:val="21"/>
        </w:rPr>
        <w:t>教师</w:t>
      </w:r>
      <w:r>
        <w:rPr>
          <w:rFonts w:hint="eastAsia"/>
          <w:szCs w:val="21"/>
        </w:rPr>
        <w:t>对早期阅读</w:t>
      </w:r>
      <w:r>
        <w:rPr>
          <w:szCs w:val="21"/>
        </w:rPr>
        <w:t>了解</w:t>
      </w:r>
      <w:r>
        <w:rPr>
          <w:rFonts w:hint="eastAsia"/>
          <w:szCs w:val="21"/>
        </w:rPr>
        <w:t>、开展</w:t>
      </w:r>
      <w:r>
        <w:rPr>
          <w:szCs w:val="21"/>
        </w:rPr>
        <w:t>阅读</w:t>
      </w:r>
      <w:r>
        <w:rPr>
          <w:rFonts w:hint="eastAsia"/>
          <w:szCs w:val="21"/>
        </w:rPr>
        <w:t>课</w:t>
      </w:r>
      <w:r>
        <w:rPr>
          <w:szCs w:val="21"/>
        </w:rPr>
        <w:t>频次和投入</w:t>
      </w:r>
      <w:r>
        <w:rPr>
          <w:rFonts w:hint="eastAsia"/>
          <w:szCs w:val="21"/>
        </w:rPr>
        <w:t>阅读时间</w:t>
      </w:r>
      <w:r>
        <w:rPr>
          <w:szCs w:val="21"/>
        </w:rPr>
        <w:t>三个方面做出了</w:t>
      </w:r>
      <w:r>
        <w:rPr>
          <w:rFonts w:hint="eastAsia"/>
          <w:szCs w:val="21"/>
        </w:rPr>
        <w:t>期初、期末教师</w:t>
      </w:r>
      <w:r>
        <w:rPr>
          <w:szCs w:val="21"/>
        </w:rPr>
        <w:t>及孩子的变化。</w:t>
      </w:r>
      <w:r>
        <w:rPr>
          <w:rFonts w:hint="eastAsia"/>
          <w:szCs w:val="21"/>
        </w:rPr>
        <w:t>统计</w:t>
      </w:r>
      <w:r>
        <w:rPr>
          <w:szCs w:val="21"/>
        </w:rPr>
        <w:t>方法如下：</w:t>
      </w:r>
    </w:p>
    <w:p>
      <w:pPr>
        <w:pStyle w:val="4"/>
        <w:spacing w:line="360" w:lineRule="auto"/>
        <w:ind w:left="360" w:firstLine="0" w:firstLineChars="0"/>
        <w:rPr>
          <w:rFonts w:hint="eastAsia"/>
          <w:szCs w:val="21"/>
        </w:rPr>
      </w:pPr>
      <w:r>
        <w:rPr>
          <w:rFonts w:hint="eastAsia"/>
          <w:szCs w:val="21"/>
        </w:rPr>
        <w:t>幼儿阅读</w:t>
      </w:r>
      <w:r>
        <w:rPr>
          <w:szCs w:val="21"/>
        </w:rPr>
        <w:t>兴趣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您觉得班级孩子的阅读兴趣如何？</w:t>
      </w:r>
    </w:p>
    <w:p>
      <w:pPr>
        <w:pStyle w:val="4"/>
        <w:spacing w:line="360" w:lineRule="auto"/>
        <w:ind w:left="360" w:firstLine="0" w:firstLineChars="0"/>
        <w:rPr>
          <w:szCs w:val="21"/>
        </w:rPr>
      </w:pPr>
      <w:r>
        <w:rPr>
          <w:rFonts w:hint="eastAsia"/>
          <w:szCs w:val="21"/>
        </w:rPr>
        <w:t>期末</w:t>
      </w:r>
      <w:r>
        <w:rPr>
          <w:szCs w:val="21"/>
        </w:rPr>
        <w:t>问题：</w:t>
      </w:r>
      <w:r>
        <w:rPr>
          <w:rFonts w:hint="eastAsia"/>
          <w:szCs w:val="21"/>
        </w:rPr>
        <w:t>您觉得过去一学期班级孩子的阅读兴趣如有何变化？</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感兴趣人数增多</w:t>
      </w:r>
      <w:r>
        <w:rPr>
          <w:szCs w:val="21"/>
        </w:rPr>
        <w:t>”</w:t>
      </w:r>
      <w:r>
        <w:rPr>
          <w:rFonts w:hint="eastAsia"/>
          <w:szCs w:val="21"/>
        </w:rPr>
        <w:t>被计入阅读</w:t>
      </w:r>
      <w:r>
        <w:rPr>
          <w:szCs w:val="21"/>
        </w:rPr>
        <w:t>兴趣提高。</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早期阅读了解</w:t>
      </w:r>
    </w:p>
    <w:p>
      <w:pPr>
        <w:pStyle w:val="4"/>
        <w:spacing w:line="360" w:lineRule="auto"/>
        <w:ind w:left="360" w:firstLine="0" w:firstLineChars="0"/>
        <w:rPr>
          <w:rFonts w:hint="eastAsia"/>
          <w:szCs w:val="21"/>
        </w:rPr>
      </w:pPr>
      <w:r>
        <w:rPr>
          <w:rFonts w:hint="eastAsia"/>
          <w:szCs w:val="21"/>
        </w:rPr>
        <w:t>期初问题</w:t>
      </w:r>
      <w:r>
        <w:rPr>
          <w:szCs w:val="21"/>
        </w:rPr>
        <w:t>：</w:t>
      </w:r>
      <w:r>
        <w:rPr>
          <w:rFonts w:hint="eastAsia"/>
          <w:szCs w:val="21"/>
        </w:rPr>
        <w:t>对于早期阅读教育，您有多少了解？</w:t>
      </w:r>
    </w:p>
    <w:p>
      <w:pPr>
        <w:pStyle w:val="4"/>
        <w:spacing w:line="360" w:lineRule="auto"/>
        <w:ind w:left="360" w:firstLine="0" w:firstLineChars="0"/>
        <w:rPr>
          <w:rFonts w:hint="eastAsia"/>
          <w:szCs w:val="21"/>
        </w:rPr>
      </w:pPr>
      <w:r>
        <w:rPr>
          <w:rFonts w:hint="eastAsia"/>
          <w:szCs w:val="21"/>
        </w:rPr>
        <w:t>期末</w:t>
      </w:r>
      <w:r>
        <w:rPr>
          <w:szCs w:val="21"/>
        </w:rPr>
        <w:t>问题：</w:t>
      </w:r>
      <w:r>
        <w:rPr>
          <w:rFonts w:hint="eastAsia"/>
          <w:szCs w:val="21"/>
        </w:rPr>
        <w:t>过过去一学期，您对于早期阅读教育，了解增加多少？</w:t>
      </w:r>
    </w:p>
    <w:p>
      <w:pPr>
        <w:pStyle w:val="4"/>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增加一些</w:t>
      </w:r>
      <w:r>
        <w:rPr>
          <w:szCs w:val="21"/>
        </w:rPr>
        <w:t>了解”</w:t>
      </w:r>
      <w:r>
        <w:rPr>
          <w:rFonts w:hint="eastAsia"/>
          <w:szCs w:val="21"/>
        </w:rPr>
        <w:t>和</w:t>
      </w:r>
      <w:r>
        <w:rPr>
          <w:szCs w:val="21"/>
        </w:rPr>
        <w:t>“</w:t>
      </w:r>
      <w:r>
        <w:rPr>
          <w:rFonts w:hint="eastAsia"/>
          <w:szCs w:val="21"/>
        </w:rPr>
        <w:t>增加很多了解</w:t>
      </w:r>
      <w:r>
        <w:rPr>
          <w:szCs w:val="21"/>
        </w:rPr>
        <w:t>”</w:t>
      </w:r>
      <w:r>
        <w:rPr>
          <w:rFonts w:hint="eastAsia"/>
          <w:szCs w:val="21"/>
        </w:rPr>
        <w:t>均被计入增加</w:t>
      </w:r>
      <w:r>
        <w:rPr>
          <w:szCs w:val="21"/>
        </w:rPr>
        <w:t>。</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阅读课频次</w:t>
      </w:r>
      <w:r>
        <w:rPr>
          <w:szCs w:val="21"/>
        </w:rPr>
        <w:t>期初、期末问题：</w:t>
      </w:r>
      <w:r>
        <w:rPr>
          <w:rFonts w:hint="eastAsia"/>
          <w:szCs w:val="21"/>
        </w:rPr>
        <w:t>除语言课外，过去半年您上阅读课的频次是多少？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 xml:space="preserve"> 统计回答</w:t>
      </w:r>
      <w:r>
        <w:rPr>
          <w:szCs w:val="21"/>
        </w:rPr>
        <w:t>为“</w:t>
      </w:r>
      <w:r>
        <w:rPr>
          <w:rFonts w:hint="eastAsia"/>
          <w:szCs w:val="21"/>
        </w:rPr>
        <w:t>一个</w:t>
      </w:r>
      <w:r>
        <w:rPr>
          <w:szCs w:val="21"/>
        </w:rPr>
        <w:t>月</w:t>
      </w:r>
      <w:r>
        <w:rPr>
          <w:rFonts w:hint="eastAsia"/>
          <w:szCs w:val="21"/>
        </w:rPr>
        <w:t>3</w:t>
      </w:r>
      <w:r>
        <w:rPr>
          <w:szCs w:val="21"/>
        </w:rPr>
        <w:t>-4</w:t>
      </w:r>
      <w:r>
        <w:rPr>
          <w:rFonts w:hint="eastAsia"/>
          <w:szCs w:val="21"/>
        </w:rPr>
        <w:t>次</w:t>
      </w:r>
      <w:r>
        <w:rPr>
          <w:szCs w:val="21"/>
        </w:rPr>
        <w:t>”</w:t>
      </w:r>
      <w:r>
        <w:rPr>
          <w:rFonts w:hint="eastAsia"/>
          <w:szCs w:val="21"/>
        </w:rPr>
        <w:t>占所有</w:t>
      </w:r>
      <w:r>
        <w:rPr>
          <w:szCs w:val="21"/>
        </w:rPr>
        <w:t>答案比例。</w:t>
      </w:r>
    </w:p>
    <w:p>
      <w:pPr>
        <w:pStyle w:val="4"/>
        <w:spacing w:line="360" w:lineRule="auto"/>
        <w:ind w:left="360" w:firstLine="0" w:firstLineChars="0"/>
        <w:rPr>
          <w:rFonts w:hint="eastAsia"/>
          <w:szCs w:val="21"/>
        </w:rPr>
      </w:pPr>
    </w:p>
    <w:p>
      <w:pPr>
        <w:pStyle w:val="4"/>
        <w:spacing w:line="360" w:lineRule="auto"/>
        <w:ind w:left="360" w:firstLine="0" w:firstLineChars="0"/>
        <w:rPr>
          <w:szCs w:val="21"/>
        </w:rPr>
      </w:pPr>
      <w:r>
        <w:rPr>
          <w:rFonts w:hint="eastAsia"/>
          <w:szCs w:val="21"/>
        </w:rPr>
        <w:t>阅读时间</w:t>
      </w:r>
      <w:r>
        <w:rPr>
          <w:szCs w:val="21"/>
        </w:rPr>
        <w:t>期初、期末</w:t>
      </w:r>
      <w:r>
        <w:rPr>
          <w:rFonts w:hint="eastAsia"/>
          <w:szCs w:val="21"/>
        </w:rPr>
        <w:t>问题</w:t>
      </w:r>
      <w:r>
        <w:rPr>
          <w:szCs w:val="21"/>
        </w:rPr>
        <w:t>：</w:t>
      </w:r>
      <w:r>
        <w:rPr>
          <w:rFonts w:hint="eastAsia"/>
          <w:szCs w:val="21"/>
        </w:rPr>
        <w:t>每次阅读课的时间是多少？</w:t>
      </w:r>
    </w:p>
    <w:p>
      <w:pPr>
        <w:pStyle w:val="4"/>
        <w:spacing w:line="360" w:lineRule="auto"/>
        <w:ind w:left="360" w:firstLine="0" w:firstLineChars="0"/>
        <w:rPr>
          <w:rFonts w:hint="eastAsia"/>
          <w:szCs w:val="21"/>
        </w:rPr>
      </w:pPr>
      <w:r>
        <w:rPr>
          <w:rFonts w:hint="eastAsia"/>
          <w:szCs w:val="21"/>
        </w:rPr>
        <w:t>评判标准</w:t>
      </w:r>
      <w:r>
        <w:rPr>
          <w:szCs w:val="21"/>
        </w:rPr>
        <w:t>：</w:t>
      </w:r>
      <w:r>
        <w:rPr>
          <w:rFonts w:hint="eastAsia"/>
          <w:szCs w:val="21"/>
        </w:rPr>
        <w:t>统计回答</w:t>
      </w:r>
      <w:r>
        <w:rPr>
          <w:szCs w:val="21"/>
        </w:rPr>
        <w:t>为“</w:t>
      </w:r>
      <w:r>
        <w:rPr>
          <w:rFonts w:hint="eastAsia"/>
          <w:szCs w:val="21"/>
        </w:rPr>
        <w:t>2</w:t>
      </w:r>
      <w:r>
        <w:rPr>
          <w:szCs w:val="21"/>
        </w:rPr>
        <w:t>0-30</w:t>
      </w:r>
      <w:r>
        <w:rPr>
          <w:rFonts w:hint="eastAsia"/>
          <w:szCs w:val="21"/>
        </w:rPr>
        <w:t>分钟</w:t>
      </w:r>
      <w:r>
        <w:rPr>
          <w:szCs w:val="21"/>
        </w:rPr>
        <w:t>”</w:t>
      </w:r>
      <w:r>
        <w:rPr>
          <w:rFonts w:hint="eastAsia"/>
          <w:szCs w:val="21"/>
        </w:rPr>
        <w:t>和</w:t>
      </w:r>
      <w:r>
        <w:rPr>
          <w:szCs w:val="21"/>
        </w:rPr>
        <w:t>大于“20</w:t>
      </w:r>
      <w:r>
        <w:rPr>
          <w:rFonts w:hint="eastAsia"/>
          <w:szCs w:val="21"/>
        </w:rPr>
        <w:t>分钟</w:t>
      </w:r>
      <w:r>
        <w:rPr>
          <w:szCs w:val="21"/>
        </w:rPr>
        <w:t>”</w:t>
      </w:r>
      <w:r>
        <w:rPr>
          <w:rFonts w:hint="eastAsia"/>
          <w:szCs w:val="21"/>
        </w:rPr>
        <w:t>占所有</w:t>
      </w:r>
      <w:r>
        <w:rPr>
          <w:szCs w:val="21"/>
        </w:rPr>
        <w:t>答案比例。</w:t>
      </w: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r>
        <w:rPr>
          <w:rFonts w:hint="eastAsia"/>
          <w:lang w:val="en-US" w:eastAsia="zh-CN"/>
        </w:rPr>
        <w:t>结果显示，在行南园各项指标中，尤其是阅读时间在期末均比期初有了明显的提高。</w:t>
      </w:r>
    </w:p>
    <w:tbl>
      <w:tblPr>
        <w:tblStyle w:val="2"/>
        <w:tblpPr w:leftFromText="180" w:rightFromText="180" w:vertAnchor="text" w:horzAnchor="page" w:tblpXSpec="center" w:tblpY="188"/>
        <w:tblOverlap w:val="never"/>
        <w:tblW w:w="6985" w:type="dxa"/>
        <w:jc w:val="center"/>
        <w:tblInd w:w="0" w:type="dxa"/>
        <w:shd w:val="clear" w:color="auto" w:fill="auto"/>
        <w:tblLayout w:type="fixed"/>
        <w:tblCellMar>
          <w:top w:w="0" w:type="dxa"/>
          <w:left w:w="0" w:type="dxa"/>
          <w:bottom w:w="0" w:type="dxa"/>
          <w:right w:w="0" w:type="dxa"/>
        </w:tblCellMar>
      </w:tblPr>
      <w:tblGrid>
        <w:gridCol w:w="951"/>
        <w:gridCol w:w="2655"/>
        <w:gridCol w:w="1125"/>
        <w:gridCol w:w="1155"/>
        <w:gridCol w:w="1099"/>
      </w:tblGrid>
      <w:tr>
        <w:tblPrEx>
          <w:shd w:val="clear" w:color="auto" w:fill="auto"/>
          <w:tblLayout w:type="fixed"/>
          <w:tblCellMar>
            <w:top w:w="0" w:type="dxa"/>
            <w:left w:w="0" w:type="dxa"/>
            <w:bottom w:w="0" w:type="dxa"/>
            <w:right w:w="0" w:type="dxa"/>
          </w:tblCellMar>
        </w:tblPrEx>
        <w:trPr>
          <w:trHeight w:val="270" w:hRule="atLeast"/>
          <w:jc w:val="center"/>
        </w:trPr>
        <w:tc>
          <w:tcPr>
            <w:tcW w:w="95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调研</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教师问卷</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阅读兴趣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88.89%</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早期幼儿阅读了解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阅读课频次</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77.78%</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77.78%</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阅读时间</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33.33%</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教师反馈</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培训满意度</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开展早期阅读意愿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95.65%</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投入早期阅读意愿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服务满意度（非常满意或很满意）</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eastAsia"/>
          <w:lang w:val="en-US" w:eastAsia="zh-CN"/>
        </w:rPr>
        <w:t xml:space="preserve">     </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spacing w:line="360" w:lineRule="auto"/>
        <w:ind w:left="420" w:leftChars="200" w:firstLine="0" w:firstLineChars="0"/>
        <w:rPr>
          <w:rFonts w:hint="default" w:eastAsiaTheme="minorEastAsia"/>
          <w:szCs w:val="21"/>
          <w:lang w:val="en-US" w:eastAsia="zh-CN"/>
        </w:rPr>
      </w:pPr>
      <w:r>
        <w:rPr>
          <w:rFonts w:hint="eastAsia"/>
          <w:szCs w:val="21"/>
        </w:rPr>
        <w:t>在</w:t>
      </w:r>
      <w:r>
        <w:rPr>
          <w:szCs w:val="21"/>
        </w:rPr>
        <w:t>过去的一学期中，</w:t>
      </w:r>
      <w:r>
        <w:rPr>
          <w:rFonts w:hint="eastAsia"/>
          <w:szCs w:val="21"/>
        </w:rPr>
        <w:t>通过</w:t>
      </w:r>
      <w:r>
        <w:rPr>
          <w:szCs w:val="21"/>
        </w:rPr>
        <w:t>多阅的</w:t>
      </w:r>
      <w:r>
        <w:rPr>
          <w:rFonts w:hint="eastAsia"/>
          <w:szCs w:val="21"/>
        </w:rPr>
        <w:t>流动</w:t>
      </w:r>
      <w:r>
        <w:rPr>
          <w:szCs w:val="21"/>
        </w:rPr>
        <w:t>书箱</w:t>
      </w:r>
      <w:r>
        <w:rPr>
          <w:rFonts w:hint="eastAsia"/>
          <w:szCs w:val="21"/>
        </w:rPr>
        <w:t>4月</w:t>
      </w:r>
      <w:r>
        <w:rPr>
          <w:szCs w:val="21"/>
        </w:rPr>
        <w:t>正式</w:t>
      </w:r>
      <w:r>
        <w:rPr>
          <w:rFonts w:hint="eastAsia"/>
          <w:szCs w:val="21"/>
        </w:rPr>
        <w:t>进驻</w:t>
      </w:r>
      <w:r>
        <w:rPr>
          <w:szCs w:val="21"/>
        </w:rPr>
        <w:t>校园</w:t>
      </w:r>
      <w:r>
        <w:rPr>
          <w:rFonts w:hint="eastAsia"/>
          <w:szCs w:val="21"/>
          <w:lang w:eastAsia="zh-CN"/>
        </w:rPr>
        <w:t>。在期初，南园相比其他园人均书籍较多。</w:t>
      </w:r>
      <w:r>
        <w:rPr>
          <w:rFonts w:hint="eastAsia"/>
          <w:szCs w:val="21"/>
        </w:rPr>
        <w:t>在</w:t>
      </w:r>
      <w:r>
        <w:rPr>
          <w:szCs w:val="21"/>
        </w:rPr>
        <w:t>书箱</w:t>
      </w:r>
      <w:r>
        <w:rPr>
          <w:rFonts w:hint="eastAsia"/>
          <w:szCs w:val="21"/>
        </w:rPr>
        <w:t>在</w:t>
      </w:r>
      <w:r>
        <w:rPr>
          <w:szCs w:val="21"/>
        </w:rPr>
        <w:t>每班静止不动</w:t>
      </w:r>
      <w:r>
        <w:rPr>
          <w:rFonts w:hint="eastAsia"/>
          <w:szCs w:val="21"/>
        </w:rPr>
        <w:t>的</w:t>
      </w:r>
      <w:r>
        <w:rPr>
          <w:szCs w:val="21"/>
        </w:rPr>
        <w:t>情况下</w:t>
      </w:r>
      <w:r>
        <w:rPr>
          <w:rFonts w:hint="eastAsia"/>
          <w:szCs w:val="21"/>
        </w:rPr>
        <w:t>学生</w:t>
      </w:r>
      <w:r>
        <w:rPr>
          <w:szCs w:val="21"/>
        </w:rPr>
        <w:t>人均可阅读</w:t>
      </w:r>
      <w:r>
        <w:rPr>
          <w:rFonts w:hint="eastAsia"/>
          <w:szCs w:val="21"/>
        </w:rPr>
        <w:t>书</w:t>
      </w:r>
      <w:r>
        <w:rPr>
          <w:szCs w:val="21"/>
        </w:rPr>
        <w:t>数量从期初的</w:t>
      </w:r>
      <w:r>
        <w:rPr>
          <w:rFonts w:hint="eastAsia"/>
          <w:szCs w:val="21"/>
          <w:lang w:val="en-US" w:eastAsia="zh-CN"/>
        </w:rPr>
        <w:t>2</w:t>
      </w:r>
      <w:r>
        <w:rPr>
          <w:rFonts w:hint="eastAsia"/>
          <w:szCs w:val="21"/>
        </w:rPr>
        <w:t>本</w:t>
      </w:r>
      <w:r>
        <w:rPr>
          <w:szCs w:val="21"/>
        </w:rPr>
        <w:t>升至期末的</w:t>
      </w:r>
      <w:r>
        <w:rPr>
          <w:rFonts w:hint="eastAsia"/>
          <w:szCs w:val="21"/>
          <w:lang w:val="en-US" w:eastAsia="zh-CN"/>
        </w:rPr>
        <w:t>2.77</w:t>
      </w:r>
      <w:r>
        <w:rPr>
          <w:rFonts w:hint="eastAsia"/>
          <w:szCs w:val="21"/>
        </w:rPr>
        <w:t>本</w:t>
      </w:r>
      <w:r>
        <w:rPr>
          <w:rFonts w:hint="eastAsia"/>
          <w:szCs w:val="21"/>
          <w:lang w:eastAsia="zh-CN"/>
        </w:rPr>
        <w:t>，增长</w:t>
      </w:r>
      <w:r>
        <w:rPr>
          <w:rFonts w:hint="eastAsia"/>
          <w:szCs w:val="21"/>
          <w:lang w:val="en-US" w:eastAsia="zh-CN"/>
        </w:rPr>
        <w:t>38.50%。</w:t>
      </w:r>
    </w:p>
    <w:p>
      <w:pPr>
        <w:spacing w:line="360" w:lineRule="auto"/>
        <w:ind w:left="420" w:leftChars="200" w:firstLine="0" w:firstLineChars="0"/>
        <w:rPr>
          <w:rFonts w:hint="default" w:eastAsiaTheme="minorEastAsia"/>
          <w:szCs w:val="21"/>
          <w:lang w:val="en-US" w:eastAsia="zh-CN"/>
        </w:rPr>
      </w:pPr>
      <w:r>
        <w:rPr>
          <w:rFonts w:hint="eastAsia"/>
          <w:szCs w:val="21"/>
        </w:rPr>
        <w:t>若</w:t>
      </w:r>
      <w:r>
        <w:rPr>
          <w:szCs w:val="21"/>
        </w:rPr>
        <w:t>根据</w:t>
      </w:r>
      <w:r>
        <w:rPr>
          <w:rFonts w:hint="eastAsia"/>
          <w:szCs w:val="21"/>
        </w:rPr>
        <w:t>书箱流转</w:t>
      </w:r>
      <w:r>
        <w:rPr>
          <w:szCs w:val="21"/>
        </w:rPr>
        <w:t>的设计规则，每个月书箱在各班级间流动</w:t>
      </w:r>
      <w:r>
        <w:rPr>
          <w:rFonts w:hint="eastAsia"/>
          <w:szCs w:val="21"/>
        </w:rPr>
        <w:t>一次</w:t>
      </w:r>
      <w:r>
        <w:rPr>
          <w:szCs w:val="21"/>
        </w:rPr>
        <w:t>，</w:t>
      </w:r>
      <w:r>
        <w:rPr>
          <w:rFonts w:hint="eastAsia"/>
          <w:szCs w:val="21"/>
        </w:rPr>
        <w:t>即</w:t>
      </w:r>
      <w:r>
        <w:rPr>
          <w:szCs w:val="21"/>
        </w:rPr>
        <w:t>在</w:t>
      </w:r>
      <w:r>
        <w:rPr>
          <w:rFonts w:hint="eastAsia"/>
          <w:szCs w:val="21"/>
        </w:rPr>
        <w:t>5月</w:t>
      </w:r>
      <w:r>
        <w:rPr>
          <w:szCs w:val="21"/>
        </w:rPr>
        <w:t>、</w:t>
      </w:r>
      <w:r>
        <w:rPr>
          <w:rFonts w:hint="eastAsia"/>
          <w:szCs w:val="21"/>
        </w:rPr>
        <w:t>6月</w:t>
      </w:r>
      <w:r>
        <w:rPr>
          <w:szCs w:val="21"/>
        </w:rPr>
        <w:t>各流转</w:t>
      </w:r>
      <w:r>
        <w:rPr>
          <w:rFonts w:hint="eastAsia"/>
          <w:szCs w:val="21"/>
          <w:lang w:eastAsia="zh-CN"/>
        </w:rPr>
        <w:t>一次的情</w:t>
      </w:r>
      <w:r>
        <w:rPr>
          <w:szCs w:val="21"/>
        </w:rPr>
        <w:t>况下，</w:t>
      </w:r>
      <w:r>
        <w:rPr>
          <w:rFonts w:hint="eastAsia"/>
          <w:szCs w:val="21"/>
        </w:rPr>
        <w:t>学生</w:t>
      </w:r>
      <w:r>
        <w:rPr>
          <w:szCs w:val="21"/>
        </w:rPr>
        <w:t>人均</w:t>
      </w:r>
      <w:r>
        <w:rPr>
          <w:rFonts w:hint="eastAsia"/>
          <w:szCs w:val="21"/>
        </w:rPr>
        <w:t>可</w:t>
      </w:r>
      <w:r>
        <w:rPr>
          <w:szCs w:val="21"/>
        </w:rPr>
        <w:t>阅读书籍</w:t>
      </w:r>
      <w:r>
        <w:rPr>
          <w:rFonts w:hint="eastAsia"/>
          <w:szCs w:val="21"/>
        </w:rPr>
        <w:t>量</w:t>
      </w:r>
      <w:r>
        <w:rPr>
          <w:rFonts w:hint="eastAsia"/>
          <w:szCs w:val="21"/>
          <w:lang w:eastAsia="zh-CN"/>
        </w:rPr>
        <w:t>增长率可分别达到</w:t>
      </w:r>
      <w:r>
        <w:rPr>
          <w:rFonts w:hint="eastAsia"/>
          <w:szCs w:val="21"/>
          <w:lang w:val="en-US" w:eastAsia="zh-CN"/>
        </w:rPr>
        <w:t>77.00% 和 115.50%。</w:t>
      </w:r>
    </w:p>
    <w:p>
      <w:pPr>
        <w:rPr>
          <w:rFonts w:hint="default" w:eastAsiaTheme="minorEastAsia"/>
          <w:lang w:val="en-US" w:eastAsia="zh-CN"/>
        </w:rPr>
      </w:pPr>
    </w:p>
    <w:tbl>
      <w:tblPr>
        <w:tblStyle w:val="2"/>
        <w:tblpPr w:leftFromText="180" w:rightFromText="180" w:vertAnchor="text" w:horzAnchor="page" w:tblpX="2622" w:tblpY="261"/>
        <w:tblOverlap w:val="never"/>
        <w:tblW w:w="7146" w:type="dxa"/>
        <w:tblInd w:w="0" w:type="dxa"/>
        <w:shd w:val="clear" w:color="auto" w:fill="auto"/>
        <w:tblLayout w:type="fixed"/>
        <w:tblCellMar>
          <w:top w:w="0" w:type="dxa"/>
          <w:left w:w="0" w:type="dxa"/>
          <w:bottom w:w="0" w:type="dxa"/>
          <w:right w:w="0" w:type="dxa"/>
        </w:tblCellMar>
      </w:tblPr>
      <w:tblGrid>
        <w:gridCol w:w="1641"/>
        <w:gridCol w:w="1725"/>
        <w:gridCol w:w="1860"/>
        <w:gridCol w:w="1920"/>
      </w:tblGrid>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书籍变化状态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期初人均（本）</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期末人均（本）</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静态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2.77</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38.50%</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流转一次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3.54</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77.00%</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流转两次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4.31</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115.50%</w:t>
            </w: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spacing w:line="360" w:lineRule="auto"/>
        <w:ind w:left="420" w:hanging="420" w:hangingChars="200"/>
        <w:rPr>
          <w:rFonts w:hint="eastAsia"/>
          <w:lang w:val="en-US" w:eastAsia="zh-CN"/>
        </w:rPr>
      </w:pPr>
      <w:r>
        <w:rPr>
          <w:rFonts w:hint="eastAsia"/>
          <w:lang w:val="en-US" w:eastAsia="zh-CN"/>
        </w:rPr>
        <w:t xml:space="preserve">    </w:t>
      </w:r>
    </w:p>
    <w:p>
      <w:pPr>
        <w:rPr>
          <w:rFonts w:hint="default" w:eastAsiaTheme="minorEastAsia"/>
          <w:lang w:val="en-US" w:eastAsia="zh-CN"/>
        </w:rPr>
      </w:pPr>
      <w:bookmarkStart w:id="0" w:name="_GoBack"/>
      <w:bookmarkEnd w:id="0"/>
    </w:p>
    <w:p>
      <w:pPr>
        <w:rPr>
          <w:rFonts w:hint="default" w:eastAsiaTheme="minorEastAsia"/>
          <w:lang w:val="en-US" w:eastAsia="zh-CN"/>
        </w:rPr>
      </w:pPr>
    </w:p>
    <w:p>
      <w:pPr>
        <w:numPr>
          <w:ilvl w:val="0"/>
          <w:numId w:val="0"/>
        </w:numPr>
        <w:ind w:leftChars="200"/>
        <w:rPr>
          <w:rFonts w:hint="eastAsia"/>
          <w:lang w:val="en-US" w:eastAsia="zh-CN"/>
        </w:rPr>
      </w:pPr>
      <w:r>
        <w:rPr>
          <w:rFonts w:hint="eastAsia"/>
          <w:lang w:val="en-US" w:eastAsia="zh-CN"/>
        </w:rPr>
        <w:t>五、总结</w:t>
      </w:r>
    </w:p>
    <w:p>
      <w:pPr>
        <w:numPr>
          <w:ilvl w:val="0"/>
          <w:numId w:val="0"/>
        </w:numPr>
        <w:ind w:leftChars="200"/>
        <w:rPr>
          <w:rFonts w:hint="eastAsia" w:asciiTheme="minorHAnsi" w:hAnsiTheme="minorHAnsi" w:eastAsiaTheme="minorEastAsia" w:cstheme="minorBidi"/>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200" w:hanging="420" w:hangingChars="200"/>
        <w:textAlignment w:val="auto"/>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    </w:t>
      </w:r>
      <w:r>
        <w:rPr>
          <w:rFonts w:hint="eastAsia" w:cstheme="minorBidi"/>
          <w:kern w:val="2"/>
          <w:sz w:val="21"/>
          <w:szCs w:val="21"/>
          <w:lang w:val="en-US" w:eastAsia="zh-CN" w:bidi="ar-SA"/>
        </w:rPr>
        <w:t>行南</w:t>
      </w:r>
      <w:r>
        <w:rPr>
          <w:rFonts w:hint="eastAsia" w:asciiTheme="minorHAnsi" w:hAnsiTheme="minorHAnsi" w:eastAsiaTheme="minorEastAsia" w:cstheme="minorBidi"/>
          <w:kern w:val="2"/>
          <w:sz w:val="21"/>
          <w:szCs w:val="21"/>
          <w:lang w:val="en-US" w:eastAsia="zh-CN" w:bidi="ar-SA"/>
        </w:rPr>
        <w:t>园做为深度合作幼儿园之一，各项指标在各园中处于中上水平。但依旧在阅读意识与阅读环境方面比较薄弱。通过对于早期幼儿阅读推广和实践的研究和经验， 我们认为幼儿早期阅读意识与家庭与学校的影响密不可分。因为我们打造了针对家长、教师的相关培训。同时推广并在一些学校开展了线上线下亲子阅读活动。此外我们从学校阅读环境和资源着手，为1</w:t>
      </w:r>
      <w:r>
        <w:rPr>
          <w:rFonts w:hint="eastAsia" w:cstheme="minorBidi"/>
          <w:kern w:val="2"/>
          <w:sz w:val="21"/>
          <w:szCs w:val="21"/>
          <w:lang w:val="en-US" w:eastAsia="zh-CN" w:bidi="ar-SA"/>
        </w:rPr>
        <w:t>9</w:t>
      </w:r>
      <w:r>
        <w:rPr>
          <w:rFonts w:hint="eastAsia" w:asciiTheme="minorHAnsi" w:hAnsiTheme="minorHAnsi" w:eastAsiaTheme="minorEastAsia" w:cstheme="minorBidi"/>
          <w:kern w:val="2"/>
          <w:sz w:val="21"/>
          <w:szCs w:val="21"/>
          <w:lang w:val="en-US" w:eastAsia="zh-CN" w:bidi="ar-SA"/>
        </w:rPr>
        <w:t>个班级提供了流动书箱（每箱28-32本书）以及布置阅读角的配套材料及方案。</w:t>
      </w:r>
    </w:p>
    <w:p>
      <w:pPr>
        <w:pStyle w:val="4"/>
        <w:spacing w:line="360" w:lineRule="auto"/>
        <w:ind w:left="840" w:leftChars="400" w:firstLine="0" w:firstLineChars="0"/>
        <w:rPr>
          <w:rFonts w:hint="default"/>
          <w:lang w:val="en-US" w:eastAsia="zh-CN"/>
        </w:rPr>
      </w:pPr>
      <w:r>
        <w:rPr>
          <w:rFonts w:hint="eastAsia"/>
          <w:szCs w:val="21"/>
        </w:rPr>
        <w:t>通过不同的阅读干预（各项目时长1年至3个月不等），我们发现在期末（2</w:t>
      </w:r>
      <w:r>
        <w:rPr>
          <w:szCs w:val="21"/>
        </w:rPr>
        <w:t>019</w:t>
      </w:r>
      <w:r>
        <w:rPr>
          <w:rFonts w:hint="eastAsia"/>
          <w:szCs w:val="21"/>
        </w:rPr>
        <w:t>年6月底），学生有了更多的书籍、更长的阅读时间、更丰富的阅读活动，更大的阅读兴趣；教师对阅读教学有了更深的了解，也愿意探索更多的方式和方法进行早期阅读教学。</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64FC5"/>
    <w:multiLevelType w:val="singleLevel"/>
    <w:tmpl w:val="C5E64FC5"/>
    <w:lvl w:ilvl="0" w:tentative="0">
      <w:start w:val="4"/>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242F2"/>
    <w:rsid w:val="00670078"/>
    <w:rsid w:val="02026130"/>
    <w:rsid w:val="024971CB"/>
    <w:rsid w:val="03E510A1"/>
    <w:rsid w:val="05E66C31"/>
    <w:rsid w:val="062752D1"/>
    <w:rsid w:val="067E723D"/>
    <w:rsid w:val="09F71503"/>
    <w:rsid w:val="0A13360D"/>
    <w:rsid w:val="0BC42274"/>
    <w:rsid w:val="0C3259EF"/>
    <w:rsid w:val="0C747D05"/>
    <w:rsid w:val="0DFD3635"/>
    <w:rsid w:val="0E062731"/>
    <w:rsid w:val="11350EAC"/>
    <w:rsid w:val="14EB3B1E"/>
    <w:rsid w:val="15E67505"/>
    <w:rsid w:val="18452468"/>
    <w:rsid w:val="210C7F9C"/>
    <w:rsid w:val="238B6CC5"/>
    <w:rsid w:val="267F20D8"/>
    <w:rsid w:val="291C0B98"/>
    <w:rsid w:val="2A304BCC"/>
    <w:rsid w:val="2BB511B5"/>
    <w:rsid w:val="2BEA5D3B"/>
    <w:rsid w:val="2E7B4C8F"/>
    <w:rsid w:val="2ED57EBE"/>
    <w:rsid w:val="317C052A"/>
    <w:rsid w:val="34CC4597"/>
    <w:rsid w:val="37A42BEA"/>
    <w:rsid w:val="386160CE"/>
    <w:rsid w:val="3CE55717"/>
    <w:rsid w:val="3ECA0D38"/>
    <w:rsid w:val="3FB9322B"/>
    <w:rsid w:val="3FC87D85"/>
    <w:rsid w:val="42544D0C"/>
    <w:rsid w:val="426A29E0"/>
    <w:rsid w:val="45391773"/>
    <w:rsid w:val="483242F2"/>
    <w:rsid w:val="48495106"/>
    <w:rsid w:val="4C0537BE"/>
    <w:rsid w:val="4FD8742F"/>
    <w:rsid w:val="4FD924E9"/>
    <w:rsid w:val="52114153"/>
    <w:rsid w:val="533D1DC6"/>
    <w:rsid w:val="534D15CB"/>
    <w:rsid w:val="59CD685A"/>
    <w:rsid w:val="59F72714"/>
    <w:rsid w:val="5A4151FB"/>
    <w:rsid w:val="5F981B75"/>
    <w:rsid w:val="5F982816"/>
    <w:rsid w:val="66B96487"/>
    <w:rsid w:val="696A5D96"/>
    <w:rsid w:val="69CB6737"/>
    <w:rsid w:val="6AA2720B"/>
    <w:rsid w:val="70B96C94"/>
    <w:rsid w:val="71C4060F"/>
    <w:rsid w:val="78285917"/>
    <w:rsid w:val="7C3A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2019-06-24T03:00:00Z</dcterms:created>
  <dc:creator>Administrator</dc:creator>
  <cp:lastModifiedBy>Administrator</cp:lastModifiedBy>
  <dcterms:modified xsi:type="dcterms:W3CDTF">2019-07-08T06:31:32Z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