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上海闵行区碧城联明幼儿园</w:t>
      </w:r>
    </w:p>
    <w:p>
      <w:pPr>
        <w:widowControl/>
        <w:shd w:val="clear" w:color="auto" w:fill="FFFFFF"/>
        <w:spacing w:line="360" w:lineRule="auto"/>
        <w:jc w:val="left"/>
        <w:rPr>
          <w:rFonts w:ascii="宋体" w:hAnsi="宋体"/>
        </w:rPr>
      </w:pPr>
      <w:bookmarkStart w:id="0" w:name="_GoBack"/>
      <w:bookmarkEnd w:id="0"/>
    </w:p>
    <w:p>
      <w:pPr>
        <w:widowControl/>
        <w:numPr>
          <w:ilvl w:val="0"/>
          <w:numId w:val="1"/>
        </w:numPr>
        <w:shd w:val="clear" w:color="auto" w:fill="FFFFFF"/>
        <w:spacing w:line="360" w:lineRule="auto"/>
        <w:ind w:firstLine="210" w:firstLineChars="100"/>
        <w:jc w:val="left"/>
        <w:rPr>
          <w:rFonts w:hint="eastAsia" w:ascii="宋体" w:hAnsi="宋体"/>
          <w:lang w:eastAsia="zh-CN"/>
        </w:rPr>
      </w:pPr>
      <w:r>
        <w:rPr>
          <w:rFonts w:ascii="宋体" w:hAnsi="宋体"/>
        </w:rPr>
        <w:t>学校</w:t>
      </w:r>
      <w:r>
        <w:rPr>
          <w:rFonts w:hint="eastAsia" w:ascii="宋体" w:hAnsi="宋体"/>
          <w:lang w:eastAsia="zh-CN"/>
        </w:rPr>
        <w:t>概况</w:t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</w:pPr>
      <w:r>
        <w:rPr>
          <w:rFonts w:ascii="宋体" w:hAnsi="宋体"/>
        </w:rPr>
        <w:t>级别：</w:t>
      </w:r>
      <w:r>
        <w:rPr>
          <w:rFonts w:hint="eastAsia" w:ascii="宋体" w:hAnsi="宋体"/>
          <w:lang w:eastAsia="zh-CN"/>
        </w:rPr>
        <w:t>二</w:t>
      </w:r>
      <w:r>
        <w:rPr>
          <w:rFonts w:ascii="宋体" w:hAnsi="宋体"/>
        </w:rPr>
        <w:t>级</w:t>
      </w:r>
      <w:r>
        <w:tab/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</w:pPr>
      <w:r>
        <w:rPr>
          <w:rFonts w:ascii="宋体" w:hAnsi="宋体"/>
        </w:rPr>
        <w:t>性质：民办</w:t>
      </w:r>
      <w:r>
        <w:tab/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</w:pPr>
      <w:r>
        <w:rPr>
          <w:rFonts w:ascii="宋体" w:hAnsi="宋体"/>
        </w:rPr>
        <w:t>电话：</w:t>
      </w:r>
      <w:r>
        <w:rPr>
          <w:rFonts w:hint="eastAsia"/>
        </w:rPr>
        <w:t>13916026086</w:t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</w:pPr>
      <w:r>
        <w:rPr>
          <w:rFonts w:ascii="宋体" w:hAnsi="宋体"/>
        </w:rPr>
        <w:t>地址：</w:t>
      </w:r>
      <w:r>
        <w:rPr>
          <w:rFonts w:hint="eastAsia" w:ascii="宋体" w:hAnsi="宋体"/>
        </w:rPr>
        <w:t>中春路7155弄68支弄</w:t>
      </w:r>
    </w:p>
    <w:p>
      <w:pPr>
        <w:spacing w:line="360" w:lineRule="auto"/>
        <w:ind w:left="210" w:hanging="210" w:hangingChars="100"/>
        <w:jc w:val="left"/>
        <w:rPr>
          <w:rFonts w:hint="eastAsia" w:eastAsiaTheme="minorEastAsia"/>
          <w:lang w:val="en-US" w:eastAsia="zh-CN"/>
        </w:rPr>
      </w:pPr>
      <w:r>
        <w:t xml:space="preserve">  </w:t>
      </w:r>
      <w:r>
        <w:rPr>
          <w:rFonts w:hint="eastAsia" w:ascii="宋体" w:hAnsi="宋体"/>
        </w:rPr>
        <w:t>班级</w:t>
      </w:r>
      <w:r>
        <w:rPr>
          <w:rFonts w:ascii="宋体" w:hAnsi="宋体"/>
        </w:rPr>
        <w:t>数：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1</w:t>
      </w:r>
    </w:p>
    <w:p>
      <w:pPr>
        <w:spacing w:line="360" w:lineRule="auto"/>
        <w:ind w:left="210" w:hanging="210" w:hangingChars="100"/>
        <w:jc w:val="left"/>
        <w:rPr>
          <w:rFonts w:hint="eastAsia"/>
        </w:rPr>
      </w:pPr>
      <w:r>
        <w:t xml:space="preserve">  </w:t>
      </w:r>
      <w:r>
        <w:rPr>
          <w:rFonts w:hint="eastAsia" w:ascii="宋体" w:hAnsi="宋体"/>
        </w:rPr>
        <w:t>学生人数</w:t>
      </w:r>
      <w:r>
        <w:rPr>
          <w:rFonts w:ascii="宋体" w:hAnsi="宋体"/>
        </w:rPr>
        <w:t>：</w:t>
      </w:r>
      <w:r>
        <w:rPr>
          <w:rFonts w:hint="eastAsia"/>
        </w:rPr>
        <w:t>339</w:t>
      </w:r>
    </w:p>
    <w:p>
      <w:pPr>
        <w:spacing w:line="360" w:lineRule="auto"/>
        <w:ind w:left="210" w:hanging="210" w:hangingChars="100"/>
        <w:jc w:val="left"/>
        <w:rPr>
          <w:rFonts w:hint="eastAsia"/>
          <w:lang w:val="en-US" w:eastAsia="zh-CN"/>
        </w:rPr>
      </w:pPr>
      <w:r>
        <w:t xml:space="preserve">  </w:t>
      </w:r>
      <w:r>
        <w:rPr>
          <w:rFonts w:hint="eastAsia" w:ascii="宋体" w:hAnsi="宋体"/>
        </w:rPr>
        <w:t>教师</w:t>
      </w:r>
      <w:r>
        <w:rPr>
          <w:rFonts w:ascii="宋体" w:hAnsi="宋体"/>
        </w:rPr>
        <w:t>人数：</w:t>
      </w:r>
      <w:r>
        <w:rPr>
          <w:rFonts w:hint="eastAsia"/>
        </w:rPr>
        <w:t>2</w:t>
      </w:r>
      <w:r>
        <w:rPr>
          <w:rFonts w:hint="eastAsia"/>
          <w:lang w:val="en-US" w:eastAsia="zh-CN"/>
        </w:rPr>
        <w:t>2</w:t>
      </w:r>
    </w:p>
    <w:p>
      <w:pPr>
        <w:spacing w:line="360" w:lineRule="auto"/>
        <w:ind w:left="210" w:hanging="210" w:hangingChars="1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合作意愿：无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5269230" cy="3169285"/>
            <wp:effectExtent l="0" t="0" r="762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6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</w:p>
    <w:p>
      <w:pPr>
        <w:spacing w:line="360" w:lineRule="auto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0" w:leftChars="0"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阅读现状</w:t>
      </w:r>
    </w:p>
    <w:p>
      <w:pPr>
        <w:spacing w:line="360" w:lineRule="auto"/>
        <w:ind w:left="210" w:leftChars="1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碧城联明幼儿园和启英幼儿园合作共建，有阅读课程，每班配有书架，有绘本，人均2本书籍。老师平时有培训资源，园方对家长培训更有兴趣。</w:t>
      </w:r>
    </w:p>
    <w:p>
      <w:pPr>
        <w:spacing w:line="360" w:lineRule="auto"/>
        <w:jc w:val="left"/>
        <w:rPr>
          <w:rFonts w:hint="eastAsia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9D89A1"/>
    <w:multiLevelType w:val="singleLevel"/>
    <w:tmpl w:val="7F9D89A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576883"/>
    <w:rsid w:val="172B1F3B"/>
    <w:rsid w:val="1AEE0346"/>
    <w:rsid w:val="34F51862"/>
    <w:rsid w:val="370147D4"/>
    <w:rsid w:val="4E184F0A"/>
    <w:rsid w:val="4E3772EE"/>
    <w:rsid w:val="5A576883"/>
    <w:rsid w:val="7A9F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2019-06-24T03:22:00Z</dcterms:created>
  <dc:creator>Administrator</dc:creator>
  <cp:lastModifiedBy>Administrator</cp:lastModifiedBy>
  <dcterms:modified xsi:type="dcterms:W3CDTF">2019-07-08T05:26:25Z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