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上海闵行区</w:t>
      </w:r>
      <w:r>
        <w:rPr>
          <w:rFonts w:hint="eastAsia"/>
          <w:sz w:val="28"/>
          <w:szCs w:val="28"/>
          <w:lang w:eastAsia="zh-CN"/>
        </w:rPr>
        <w:t>银露</w:t>
      </w:r>
      <w:r>
        <w:rPr>
          <w:rFonts w:hint="eastAsia"/>
          <w:sz w:val="28"/>
          <w:szCs w:val="28"/>
        </w:rPr>
        <w:t>幼儿园</w:t>
      </w:r>
    </w:p>
    <w:p>
      <w:pPr>
        <w:jc w:val="center"/>
        <w:rPr>
          <w:rFonts w:hint="eastAsia"/>
          <w:sz w:val="28"/>
          <w:szCs w:val="28"/>
        </w:rPr>
      </w:pPr>
    </w:p>
    <w:p>
      <w:pPr>
        <w:widowControl/>
        <w:shd w:val="clear" w:color="auto" w:fill="FFFFFF"/>
        <w:spacing w:line="360" w:lineRule="auto"/>
        <w:ind w:firstLine="210" w:firstLineChars="100"/>
        <w:jc w:val="left"/>
        <w:rPr>
          <w:rFonts w:hint="eastAsia" w:eastAsiaTheme="minorEastAsia"/>
          <w:lang w:eastAsia="zh-CN"/>
        </w:rPr>
      </w:pPr>
      <w:r>
        <w:rPr>
          <w:rFonts w:hint="eastAsia" w:ascii="宋体" w:hAnsi="宋体"/>
          <w:lang w:eastAsia="zh-CN"/>
        </w:rPr>
        <w:t>一、</w:t>
      </w:r>
      <w:r>
        <w:rPr>
          <w:rFonts w:ascii="宋体" w:hAnsi="宋体"/>
        </w:rPr>
        <w:t>学校</w:t>
      </w:r>
      <w:r>
        <w:rPr>
          <w:rFonts w:hint="eastAsia" w:ascii="宋体" w:hAnsi="宋体"/>
          <w:lang w:eastAsia="zh-CN"/>
        </w:rPr>
        <w:t>概况</w:t>
      </w:r>
    </w:p>
    <w:p>
      <w:pPr>
        <w:widowControl/>
        <w:shd w:val="clear" w:color="auto" w:fill="FFFFFF"/>
        <w:spacing w:line="360" w:lineRule="auto"/>
        <w:ind w:firstLine="210" w:firstLineChars="100"/>
        <w:jc w:val="left"/>
      </w:pPr>
      <w:r>
        <w:rPr>
          <w:rFonts w:ascii="宋体" w:hAnsi="宋体"/>
        </w:rPr>
        <w:t>级别：三级</w:t>
      </w:r>
      <w:r>
        <w:tab/>
      </w:r>
    </w:p>
    <w:p>
      <w:pPr>
        <w:widowControl/>
        <w:shd w:val="clear" w:color="auto" w:fill="FFFFFF"/>
        <w:spacing w:line="360" w:lineRule="auto"/>
        <w:ind w:firstLine="210" w:firstLineChars="100"/>
        <w:jc w:val="left"/>
      </w:pPr>
      <w:r>
        <w:rPr>
          <w:rFonts w:ascii="宋体" w:hAnsi="宋体"/>
        </w:rPr>
        <w:t>性质：民办</w:t>
      </w:r>
      <w:r>
        <w:tab/>
      </w:r>
    </w:p>
    <w:p>
      <w:pPr>
        <w:widowControl/>
        <w:shd w:val="clear" w:color="auto" w:fill="FFFFFF"/>
        <w:spacing w:line="360" w:lineRule="auto"/>
        <w:ind w:firstLine="210" w:firstLineChars="100"/>
        <w:jc w:val="left"/>
      </w:pPr>
      <w:r>
        <w:rPr>
          <w:rFonts w:hint="eastAsia"/>
        </w:rPr>
        <w:t>办学</w:t>
      </w:r>
      <w:r>
        <w:t>内容：</w:t>
      </w:r>
      <w:r>
        <w:rPr>
          <w:rFonts w:hint="eastAsia"/>
        </w:rPr>
        <w:t>以招收农民工同住子女为主的学前教育（3-6岁全日制）</w:t>
      </w:r>
      <w:r>
        <w:tab/>
      </w:r>
      <w:r>
        <w:tab/>
      </w:r>
    </w:p>
    <w:p>
      <w:pPr>
        <w:widowControl/>
        <w:shd w:val="clear" w:color="auto" w:fill="FFFFFF"/>
        <w:spacing w:line="360" w:lineRule="auto"/>
        <w:ind w:firstLine="210" w:firstLineChars="100"/>
        <w:jc w:val="left"/>
      </w:pPr>
      <w:r>
        <w:rPr>
          <w:rFonts w:ascii="宋体" w:hAnsi="宋体"/>
        </w:rPr>
        <w:t>地址：</w:t>
      </w:r>
      <w:r>
        <w:rPr>
          <w:rFonts w:hint="eastAsia" w:ascii="宋体" w:hAnsi="宋体"/>
        </w:rPr>
        <w:t>华漕镇纪鹤路1号</w:t>
      </w:r>
    </w:p>
    <w:p>
      <w:pPr>
        <w:spacing w:line="360" w:lineRule="auto"/>
        <w:ind w:left="210" w:hanging="210" w:hangingChars="100"/>
        <w:jc w:val="left"/>
        <w:rPr>
          <w:rFonts w:hint="eastAsia" w:eastAsiaTheme="minorEastAsia"/>
          <w:lang w:val="en-US" w:eastAsia="zh-CN"/>
        </w:rPr>
      </w:pPr>
      <w:r>
        <w:t xml:space="preserve">  </w:t>
      </w:r>
      <w:r>
        <w:rPr>
          <w:rFonts w:hint="eastAsia" w:ascii="宋体" w:hAnsi="宋体"/>
        </w:rPr>
        <w:t>班级</w:t>
      </w:r>
      <w:r>
        <w:rPr>
          <w:rFonts w:ascii="宋体" w:hAnsi="宋体"/>
        </w:rPr>
        <w:t>数：</w:t>
      </w:r>
      <w:r>
        <w:rPr>
          <w:rFonts w:hint="eastAsia" w:ascii="宋体" w:hAnsi="宋体"/>
          <w:lang w:val="en-US" w:eastAsia="zh-CN"/>
        </w:rPr>
        <w:t>8</w:t>
      </w:r>
    </w:p>
    <w:p>
      <w:pPr>
        <w:spacing w:line="360" w:lineRule="auto"/>
        <w:ind w:left="210" w:hanging="210" w:hangingChars="100"/>
        <w:jc w:val="left"/>
        <w:rPr>
          <w:rFonts w:hint="default" w:eastAsiaTheme="minorEastAsia"/>
          <w:lang w:val="en-US" w:eastAsia="zh-CN"/>
        </w:rPr>
      </w:pPr>
      <w:r>
        <w:t xml:space="preserve">  </w:t>
      </w:r>
      <w:r>
        <w:rPr>
          <w:rFonts w:hint="eastAsia" w:ascii="宋体" w:hAnsi="宋体"/>
        </w:rPr>
        <w:t>学生人数</w:t>
      </w:r>
      <w:r>
        <w:rPr>
          <w:rFonts w:ascii="宋体" w:hAnsi="宋体"/>
        </w:rPr>
        <w:t>：</w:t>
      </w:r>
      <w:r>
        <w:rPr>
          <w:rFonts w:hint="eastAsia" w:ascii="宋体" w:hAnsi="宋体"/>
          <w:lang w:val="en-US" w:eastAsia="zh-CN"/>
        </w:rPr>
        <w:t>219</w:t>
      </w:r>
    </w:p>
    <w:p>
      <w:pPr>
        <w:spacing w:line="360" w:lineRule="auto"/>
        <w:ind w:left="210" w:hanging="210" w:hangingChars="100"/>
        <w:jc w:val="left"/>
        <w:rPr>
          <w:rFonts w:hint="default" w:eastAsiaTheme="minorEastAsia"/>
          <w:lang w:val="en-US" w:eastAsia="zh-CN"/>
        </w:rPr>
      </w:pPr>
      <w:r>
        <w:t xml:space="preserve">  </w:t>
      </w:r>
      <w:r>
        <w:rPr>
          <w:rFonts w:hint="eastAsia" w:ascii="宋体" w:hAnsi="宋体"/>
        </w:rPr>
        <w:t>教师</w:t>
      </w:r>
      <w:r>
        <w:rPr>
          <w:rFonts w:ascii="宋体" w:hAnsi="宋体"/>
        </w:rPr>
        <w:t>人数：</w:t>
      </w:r>
      <w:r>
        <w:rPr>
          <w:rFonts w:hint="eastAsia" w:ascii="宋体" w:hAnsi="宋体"/>
          <w:lang w:val="en-US" w:eastAsia="zh-CN"/>
        </w:rPr>
        <w:t>18</w:t>
      </w:r>
    </w:p>
    <w:p>
      <w:pPr>
        <w:spacing w:line="360" w:lineRule="auto"/>
        <w:ind w:firstLine="420" w:firstLineChars="200"/>
        <w:jc w:val="left"/>
        <w:rPr>
          <w:rFonts w:hint="eastAsia"/>
          <w:szCs w:val="21"/>
        </w:rPr>
      </w:pPr>
    </w:p>
    <w:p>
      <w:pPr>
        <w:widowControl/>
        <w:shd w:val="clear" w:color="auto" w:fill="FFFFFF"/>
        <w:spacing w:line="360" w:lineRule="auto"/>
        <w:ind w:firstLine="210" w:firstLineChars="100"/>
        <w:jc w:val="left"/>
        <w:rPr>
          <w:rFonts w:hint="default" w:ascii="宋体" w:hAnsi="宋体" w:eastAsiaTheme="minorEastAsia"/>
          <w:lang w:val="en-US" w:eastAsia="zh-CN"/>
        </w:rPr>
      </w:pPr>
      <w:r>
        <w:rPr>
          <w:rFonts w:hint="eastAsia"/>
          <w:szCs w:val="21"/>
          <w:lang w:eastAsia="zh-CN"/>
        </w:rPr>
        <w:t>该幼儿园已于</w:t>
      </w:r>
      <w:r>
        <w:rPr>
          <w:rFonts w:hint="eastAsia"/>
          <w:szCs w:val="21"/>
          <w:lang w:val="en-US" w:eastAsia="zh-CN"/>
        </w:rPr>
        <w:t>拆迁。</w:t>
      </w:r>
    </w:p>
    <w:p>
      <w:pPr>
        <w:jc w:val="center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5272405" cy="3637280"/>
            <wp:effectExtent l="0" t="0" r="444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63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8F6D7C"/>
    <w:rsid w:val="03F0216F"/>
    <w:rsid w:val="0F492EC4"/>
    <w:rsid w:val="398F6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2019-06-24T02:22:00Z</dcterms:created>
  <dc:creator>Administrator</dc:creator>
  <cp:lastModifiedBy>Administrator</cp:lastModifiedBy>
  <dcterms:modified xsi:type="dcterms:W3CDTF">2019-07-08T07:36:32Z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