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这是一个测试段落，包含一些中文内容。</w:t>
      </w:r>
    </w:p>
    <w:p>
      <w:r>
        <w:t>This is a test paragraph with English content.</w:t>
      </w:r>
    </w:p>
    <w:p>
      <w:pPr>
        <w:pStyle w:val="Heading1"/>
      </w:pPr>
      <w:r>
        <w:t>VCU测试</w:t>
      </w:r>
    </w:p>
    <w:p>
      <w:r>
        <w:t>VCU（Vehicle Control Unit）是车辆控制单元。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