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Appendix 3 Data Tables and Figure Source Data</w:t>
      </w:r>
    </w:p>
    <w:p>
      <w:r>
        <w:t>Contents: 1. Table index; 2. Clinical-model corrections; 3. Data dictionary and reuse. The accompanying Appendix_3_Data.zip contains machine-readable workbooks and CSV files. Table S1 contains assessment rules; Table S2 is the deployability scorecard; Table S3 gives cohort-level clinical models; Table S4 maps revised reference numbers. Other retained data tables are indexed below. Worksheet names are preserved unless explicitly noted.</w:t>
      </w:r>
    </w:p>
    <w:p>
      <w:pPr>
        <w:pStyle w:val="Heading1"/>
      </w:pPr>
      <w:r>
        <w:t>1 Table index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8784"/>
      </w:tblGrid>
      <w:tr>
        <w:trPr>
          <w:cantSplit/>
          <w:tblHeader/>
        </w:trPr>
        <w:tc>
          <w:tcPr>
            <w:tcW w:type="dxa" w:w="1152"/>
          </w:tcPr>
          <w:p>
            <w:r>
              <w:rPr>
                <w:sz w:val="16"/>
              </w:rPr>
              <w:t>Table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Data file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S1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Table_S1_assessment_decision_rules.xlsx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S2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Table_S2_deployability_scorecard.csv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S3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Table_S3_clinical_models.csv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S4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Table_S4_reference_mapping.csv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S5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AI_deep_learning_benchmark / AI_deepsurv_external_sample_scores.csv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S6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AI_deep_learning_benchmark / AI_deepsurv_external_validation_results.csv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S7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AI_deep_learning_benchmark / AI_deepsurv_external_validation_summary.csv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S8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AI_deep_learning_benchmark / AI_deepsurv_model_definitions.csv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S9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AI_deep_learning_benchmark / AI_deepsurv_signature_gene_benchmark_workbook.xlsx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S10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AI_deep_learning_benchmark / AI_deepsurv_TCGA_hyperparameter_tuning.csv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S11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AI_deep_learning_benchmark / AI_feature_ranking_TCGA_training_split.csv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S12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AI_deep_learning_optimization / AI_core_feature_external_stability.csv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S13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AI_deep_learning_optimization / AI_external_transportability_optimization_landscape.csv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S14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AI_deep_learning_optimization / AI_parameter_optimization_and_core_features_workbook.xlsx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S15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AI_deep_learning_optimization / AI_parameter_optimization_TCGA_internal_grid.csv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S16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AI_deep_learning_optimization / AI_selected_strategy_external_results_by_cohort.csv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S17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AI_deep_learning_optimization / AI_selected_strategy_external_results_summary.csv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S18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AI_deep_learning_readiness / AI_deep_learning_translation_readiness_primary_candidates.csv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S19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AI_deep_learning_readiness / AI_deep_learning_translation_readiness_score_definitions.csv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S20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AI_deep_learning_readiness / AI_deep_learning_translation_readiness_summary.csv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S21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AI_deep_learning_readiness / AI_deep_learning_translation_readiness_workbook.xlsx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S22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AI_second_stage_performance_optimization / AI_second_stage_best_strategy_by_cohort.csv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S23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AI_second_stage_performance_optimization / AI_second_stage_performance_optimization_workbook.xlsx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S24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AI_second_stage_performance_optimization / AI_second_stage_strategy_by_cohort.csv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S25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AI_second_stage_performance_optimization / AI_second_stage_strategy_summary.csv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S26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Figure_6_AI_innovation_source_data / Fig6_AI_innovation_cohort_results.csv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S27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Figure_6_AI_innovation_source_data / Fig6_AI_innovation_core_gene_stability.csv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S28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Figure_6_AI_innovation_source_data / Fig6_AI_innovation_strategy_summary.csv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S29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Figure_source_data / Fig1_PRISMA_audit_flow.csv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S30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Figure_source_data / Fig2_signature_characteristics.csv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S31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Figure_source_data / Fig3_methodological_applicability_assessment.csv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S32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Figure_source_data / Fig4a_primary_candidate_heatmap.csv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S33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Figure_source_data / Fig4b_cutoff_cascade.csv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S34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Figure_source_data / Fig4c_cutoff_highrisk_drift.csv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S35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Figure_source_data / Fig4d_A097_A131_examples.csv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S36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Figure_source_data / Fig5_clinical_increment_deployability.csv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S37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Figure_source_data / Fig6_AI_innovation_cohort_results.csv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S38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Figure_source_data / Fig6_AI_innovation_core_gene_stability.csv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S39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Figure_source_data / Fig6_AI_innovation_strategy_summary.csv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S40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Figure_source_data / figure_1_attrition_data.csv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S41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Figure_source_data / figure_1_data.csv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S42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Figure_source_data / figure_2_characteristics_data.csv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S43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Figure_source_data / figure_2_gap_tiles_data.csv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S44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Figure_source_data / figure_2_scores_data.csv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S45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Figure_source_data / figure_3_data.csv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S46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Figure_source_data / figure_4_data.csv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S47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Figure_source_data / figure_5_clinical_increment_data.csv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S48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Figure_source_data / figure_5_lrt_data.csv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S49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Figure_source_data / figure_5_scorecard_data.csv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S50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Figure_source_data / figure_6_cohort_heatmap_data.csv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S51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Figure_source_data / figure_6_gene_stability_data.csv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S52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Figure_source_data / figure_6_strategy_summary.csv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S53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Figure_source_data / figure_file_qc.csv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S54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Scorecard_and_sensitivity / cutoff_drift_summary.csv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S55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Scorecard_and_sensitivity / leave_one_cohort_out_summary.csv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S56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Scorecard_and_sensitivity / LUAD_deployability_scorecard_primary_candidates.csv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S57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Scorecard_and_sensitivity / major_result_95CI_summary.csv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S58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Scorecard_and_sensitivity / platform_stratified_sensitivity.csv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S59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Scorecard_and_sensitivity / sensitivity_analysis_summary.csv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S60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Scorecard_and_sensitivity / sensitivity_no_training_overlap_results_primary_candidates.csv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S61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Scorecard_and_sensitivity / sensitivity_recomputed_continuous_cox_primary_candidates.csv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S62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Scorecard_and_sensitivity / sensitivity_training_overlap_added_tests.csv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S63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Search_reconciliation_with_original_178.xlsx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S64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Supplementary_Data_and_Tables / Supplementary_Data_01_Search_and_PRISMA_Closeout.xlsx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S65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Supplementary_Data_and_Tables / Supplementary_Data_02_All_178_articles.xlsx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S66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Supplementary_Data_and_Tables / Supplementary_Data_03_Formula_reproducible_57_signatures.xlsx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S67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Supplementary_Data_and_Tables / Supplementary_Data_04_Evidence_ladder.xlsx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S68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Supplementary_Data_and_Tables / Supplementary_Data_05_Methodological_applicability_assessment.xlsx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S69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Supplementary_Data_and_Tables / Supplementary_Data_06_GEO_metadata.xlsx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S70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Supplementary_Data_and_Tables / Supplementary_Data_07_Scoreability_matrix.xlsx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S71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Supplementary_Data_and_Tables / Supplementary_Data_08_Continuous_Cox_results.xlsx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S72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Supplementary_Data_and_Tables / Supplementary_Data_09_Cutoff_transportability.xlsx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S73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Supplementary_Data_and_Tables / Supplementary_Data_10_Clinical_adjusted_models.xlsx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S74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Supplementary_Data_and_Tables / Supplementary_Data_11_Prediction_metrics.xlsx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S75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Supplementary_Data_and_Tables / Supplementary_Table_01_Methodological_Assessment_Decision_Rules.xlsx</w:t>
            </w:r>
          </w:p>
        </w:tc>
      </w:tr>
      <w:tr>
        <w:trPr>
          <w:cantSplit/>
        </w:trPr>
        <w:tc>
          <w:tcPr>
            <w:tcW w:type="dxa" w:w="1152"/>
          </w:tcPr>
          <w:p>
            <w:r>
              <w:rPr>
                <w:sz w:val="16"/>
              </w:rPr>
              <w:t>Table S76</w:t>
            </w:r>
          </w:p>
        </w:tc>
        <w:tc>
          <w:tcPr>
            <w:tcW w:type="dxa" w:w="8784"/>
          </w:tcPr>
          <w:p>
            <w:r>
              <w:rPr>
                <w:sz w:val="16"/>
              </w:rPr>
              <w:t>Supplementary_Data_and_Tables / Supplementary_Table_02_PRISMA_Closeout_Checklist.xlsx</w:t>
            </w:r>
          </w:p>
        </w:tc>
      </w:tr>
    </w:tbl>
    <w:p>
      <w:pPr>
        <w:pStyle w:val="Heading1"/>
      </w:pPr>
      <w:r>
        <w:t>2 Clinical-model corrections</w:t>
      </w:r>
    </w:p>
    <w:p>
      <w:r>
        <w:t>The Clinical_adjusted worksheet contains the 65 models with at least one clinical covariate. All_saved_fits preserves the original 75 rows, including 10 risk-only GSE3141 fits. Adjusted risk-score Wald significance is 48/65; LRT significance for adding the score is 47/65. These are distinct tests. Table S3 includes the full-precision numerical P values. Corrections to clinical-adjusted proportions do not alter the existing scorecard clinical-domain point assignments or AI-readiness clinical-integration scores.</w:t>
      </w:r>
    </w:p>
    <w:p>
      <w:pPr>
        <w:pStyle w:val="Heading1"/>
      </w:pPr>
      <w:r>
        <w:t>3 Data dictionary and reuse</w:t>
      </w:r>
    </w:p>
    <w:p>
      <w:r>
        <w:t>Article_ID is the audit identifier for a source article; Signature_ID identifies the extracted scoring formula; GSE identifies the GEO cohort. HR is a hazard ratio; SD is standard deviation; CI is confidence interval; N_model and Events_model refer to complete-case model samples and events. risk_score_per_SD_p is the adjusted Wald P value. LR_test_p is the nested-model likelihood-ratio P value. Formula, reporting and deployment measures are distinct. Source data for Figures 1-6 are in Figure_source_data; additional plot-ready data are included in the same folder. Original research data remain subject to the source repositories' terms.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