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81" w:rsidRDefault="005E7081" w:rsidP="005E7081">
      <w:pPr>
        <w:pStyle w:val="a4"/>
      </w:pPr>
      <w:r>
        <w:t>Solution of chapter 3</w:t>
      </w:r>
      <w:r w:rsidRPr="005E7081">
        <w:rPr>
          <w:vertAlign w:val="superscript"/>
        </w:rPr>
        <w:t>rd</w:t>
      </w:r>
      <w:r>
        <w:t xml:space="preserve"> exercises 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3.1: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Example1: Suppose reinforcement learning is used for automatic watering flower system.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 xml:space="preserve">The actions are to turn on/off the switches and to add the right </w:t>
      </w:r>
      <w:r w:rsidRPr="00584A07">
        <w:rPr>
          <w:rFonts w:ascii="CMR10" w:hAnsi="CMR10" w:cs="CMR10"/>
          <w:sz w:val="20"/>
          <w:szCs w:val="20"/>
        </w:rPr>
        <w:t>fertilizer</w:t>
      </w:r>
      <w:r>
        <w:rPr>
          <w:rFonts w:ascii="CMR10" w:hAnsi="CMR10" w:cs="CMR10"/>
          <w:sz w:val="20"/>
          <w:szCs w:val="20"/>
        </w:rPr>
        <w:t>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states are the sensors’ readings, such as the temperature, the humidity and so on.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rewards might be how good the flowers are, which can be judged by human beings.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Example2: Reinforcement learning is used for automatic p</w:t>
      </w:r>
      <w:r w:rsidRPr="00C67C10">
        <w:rPr>
          <w:rFonts w:ascii="CMR10" w:hAnsi="CMR10" w:cs="CMR10"/>
          <w:sz w:val="20"/>
          <w:szCs w:val="20"/>
        </w:rPr>
        <w:t>roblem query</w:t>
      </w:r>
      <w:r>
        <w:rPr>
          <w:rFonts w:ascii="CMR10" w:hAnsi="CMR10" w:cs="CMR10"/>
          <w:sz w:val="20"/>
          <w:szCs w:val="20"/>
        </w:rPr>
        <w:t xml:space="preserve"> of customer service center.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actions are to choose the right answer replying to the customers questions.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states are the question asked by customers.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rewards are if the question solve the customer’s question.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Example 3: Maybe we can use the reinforcement learning for the </w:t>
      </w:r>
      <w:r w:rsidRPr="00C67C10">
        <w:rPr>
          <w:rFonts w:ascii="CMR10" w:hAnsi="CMR10" w:cs="CMR10"/>
          <w:sz w:val="20"/>
          <w:szCs w:val="20"/>
        </w:rPr>
        <w:t>Traffic light dispatching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actions are to control the traffic lights, namely choosing which one the light on and the lasting time.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states are the numbers of vehicles on the road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The rewards are good or bad depending on the whole cars’ passing time.</w:t>
      </w:r>
    </w:p>
    <w:p w:rsidR="005E7081" w:rsidRP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3.2: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I can see, it </w:t>
      </w:r>
      <w:proofErr w:type="gramStart"/>
      <w:r>
        <w:rPr>
          <w:rFonts w:ascii="CMR10" w:hAnsi="CMR10" w:cs="CMR10"/>
          <w:sz w:val="20"/>
          <w:szCs w:val="20"/>
        </w:rPr>
        <w:t>seem</w:t>
      </w:r>
      <w:proofErr w:type="gramEnd"/>
      <w:r>
        <w:rPr>
          <w:rFonts w:ascii="CMR10" w:hAnsi="CMR10" w:cs="CMR10"/>
          <w:sz w:val="20"/>
          <w:szCs w:val="20"/>
        </w:rPr>
        <w:t xml:space="preserve"> the MDP is adequate to represent all goal-directed learning task.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3.3: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 think the boundary between agent and environment is depended on what kind of issues. At this driving problem, it may need several agents to complete the whole process. Suppose I want a car drive itself to a place. At high level, there needs an agent to determine the optimal route. When it is on the road, it needs another agent to control the brake and wheels to run safely.</w:t>
      </w:r>
    </w:p>
    <w:p w:rsid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p(s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’,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proofErr w:type="gramEnd"/>
            <w:r>
              <w:rPr>
                <w:rFonts w:ascii="CMR10" w:hAnsi="CMR10" w:cs="CMR10"/>
                <w:sz w:val="20"/>
                <w:szCs w:val="20"/>
              </w:rPr>
              <w:t>|s,a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s’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search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r w:rsidRPr="007B432A">
              <w:rPr>
                <w:rFonts w:ascii="CMR10" w:hAnsi="CMR10" w:cs="CMR10"/>
                <w:sz w:val="20"/>
                <w:szCs w:val="20"/>
                <w:vertAlign w:val="subscript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wait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r w:rsidRPr="007B432A">
              <w:rPr>
                <w:rFonts w:ascii="CMR10" w:hAnsi="CMR10" w:cs="CMR10"/>
                <w:sz w:val="20"/>
                <w:szCs w:val="20"/>
                <w:vertAlign w:val="subscript"/>
              </w:rPr>
              <w:t>wait</w:t>
            </w:r>
            <w:proofErr w:type="spellEnd"/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search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1-a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r w:rsidRPr="007B432A">
              <w:rPr>
                <w:rFonts w:ascii="CMR10" w:hAnsi="CMR10" w:cs="CMR10"/>
                <w:sz w:val="20"/>
                <w:szCs w:val="20"/>
                <w:vertAlign w:val="subscript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search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r w:rsidRPr="007B432A">
              <w:rPr>
                <w:rFonts w:ascii="CMR10" w:hAnsi="CMR10" w:cs="CMR10"/>
                <w:sz w:val="20"/>
                <w:szCs w:val="20"/>
                <w:vertAlign w:val="subscript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search</w:t>
            </w:r>
          </w:p>
        </w:tc>
        <w:tc>
          <w:tcPr>
            <w:tcW w:w="1558" w:type="dxa"/>
          </w:tcPr>
          <w:p w:rsidR="005E7081" w:rsidRDefault="004E3936" w:rsidP="004E3936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-3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wait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r</w:t>
            </w:r>
            <w:r w:rsidRPr="007B432A">
              <w:rPr>
                <w:rFonts w:ascii="CMR10" w:hAnsi="CMR10" w:cs="CMR10"/>
                <w:sz w:val="20"/>
                <w:szCs w:val="20"/>
                <w:vertAlign w:val="subscript"/>
              </w:rPr>
              <w:t>wait</w:t>
            </w:r>
            <w:proofErr w:type="spellEnd"/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  <w:tr w:rsidR="005E7081" w:rsidTr="00016028"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low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recharging</w:t>
            </w:r>
          </w:p>
        </w:tc>
        <w:tc>
          <w:tcPr>
            <w:tcW w:w="1558" w:type="dxa"/>
          </w:tcPr>
          <w:p w:rsidR="005E7081" w:rsidRDefault="004E3936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5E7081" w:rsidRDefault="005E7081" w:rsidP="0001602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</w:tbl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095DAF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3.5: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D86CC6">
        <w:rPr>
          <w:position w:val="-28"/>
        </w:rPr>
        <w:object w:dxaOrig="4300" w:dyaOrig="540">
          <v:shape id="_x0000_i1026" type="#_x0000_t75" style="width:215.25pt;height:27pt" o:ole="">
            <v:imagedata r:id="rId7" o:title=""/>
          </v:shape>
          <o:OLEObject Type="Embed" ProgID="Equation.DSMT4" ShapeID="_x0000_i1026" DrawAspect="Content" ObjectID="_1612428879" r:id="rId8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</w:pPr>
      <w:r>
        <w:tab/>
        <w:t>Where S’ is the state set with terminal state.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3.6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it uses discounting with all rewards zero except for -I upon failure when treating pole-balancing as an episodic task, the return will be -1 for every episode. This return is different because the continuing formulation will add all the failure reward, but the episodic formulation will reset the return when failure happens.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3.7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When you give a reward of +1 for escaping from the maze and tread it as a </w:t>
      </w:r>
      <w:proofErr w:type="gramStart"/>
      <w:r>
        <w:rPr>
          <w:rFonts w:ascii="CMR10" w:hAnsi="CMR10" w:cs="CMR10"/>
          <w:sz w:val="20"/>
          <w:szCs w:val="20"/>
        </w:rPr>
        <w:t>episodes</w:t>
      </w:r>
      <w:proofErr w:type="gramEnd"/>
      <w:r>
        <w:rPr>
          <w:rFonts w:ascii="CMR10" w:hAnsi="CMR10" w:cs="CMR10"/>
          <w:sz w:val="20"/>
          <w:szCs w:val="20"/>
        </w:rPr>
        <w:t xml:space="preserve"> task, the return of the episode task will always be 1 at each episode, which cannot improve the robot’s action.</w:t>
      </w:r>
    </w:p>
    <w:p w:rsidR="005E7081" w:rsidRP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haven’t effectively communicated to the agent what you want it to achieve.</w:t>
      </w:r>
    </w:p>
    <w:p w:rsidR="005E7081" w:rsidRPr="005E7081" w:rsidRDefault="005E7081" w:rsidP="005E708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3.8</w:t>
      </w:r>
    </w:p>
    <w:p w:rsidR="005E7081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reward sequence is -1, 2, 6, 3, 2, so the returns can be calculated backwards.</w:t>
      </w:r>
    </w:p>
    <w:p w:rsidR="000A4DCD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G5 = 2;</w:t>
      </w:r>
    </w:p>
    <w:p w:rsidR="000A4DCD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G4 = 3 + 0.5*G5 = 4</w:t>
      </w:r>
    </w:p>
    <w:p w:rsidR="000A4DCD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G3 = 6 + 0.5*G4 = 8</w:t>
      </w:r>
    </w:p>
    <w:p w:rsidR="000A4DCD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G2 = 2 </w:t>
      </w:r>
      <w:r>
        <w:rPr>
          <w:rFonts w:ascii="CMR10" w:hAnsi="CMR10" w:cs="CMR10" w:hint="eastAsia"/>
          <w:sz w:val="20"/>
          <w:szCs w:val="20"/>
        </w:rPr>
        <w:t>+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0.5*G</w:t>
      </w:r>
      <w:r>
        <w:rPr>
          <w:rFonts w:ascii="CMR10" w:hAnsi="CMR10" w:cs="CMR10"/>
          <w:sz w:val="20"/>
          <w:szCs w:val="20"/>
        </w:rPr>
        <w:t>3 = 6</w:t>
      </w:r>
    </w:p>
    <w:p w:rsidR="000A4DCD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G1 = -1 + 0.5*G2 = 2</w:t>
      </w: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3.9</w:t>
      </w:r>
    </w:p>
    <w:p w:rsidR="005E7081" w:rsidRDefault="000A4DCD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R1is followed by an infinite sequence of </w:t>
      </w:r>
      <w:r w:rsidR="000F5562">
        <w:rPr>
          <w:rFonts w:ascii="CMR10" w:hAnsi="CMR10" w:cs="CMR10"/>
          <w:sz w:val="20"/>
          <w:szCs w:val="20"/>
        </w:rPr>
        <w:t>7s, so G1 = 7*</w:t>
      </w:r>
      <w:proofErr w:type="gramStart"/>
      <w:r w:rsidR="000F5562">
        <w:rPr>
          <w:rFonts w:ascii="CMR10" w:hAnsi="CMR10" w:cs="CMR10"/>
          <w:sz w:val="20"/>
          <w:szCs w:val="20"/>
        </w:rPr>
        <w:t>/(</w:t>
      </w:r>
      <w:proofErr w:type="gramEnd"/>
      <w:r w:rsidR="000F5562">
        <w:rPr>
          <w:rFonts w:ascii="CMR10" w:hAnsi="CMR10" w:cs="CMR10"/>
          <w:sz w:val="20"/>
          <w:szCs w:val="20"/>
        </w:rPr>
        <w:t>1-0.9) = 70 because of (3.10),</w:t>
      </w:r>
    </w:p>
    <w:p w:rsidR="000F5562" w:rsidRDefault="000F5562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Then G0 = 2 + 0.9* G1 = 65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3.10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 w:rsidRPr="00D86CC6">
        <w:rPr>
          <w:position w:val="-62"/>
        </w:rPr>
        <w:object w:dxaOrig="4140" w:dyaOrig="1359">
          <v:shape id="_x0000_i1028" type="#_x0000_t75" style="width:207pt;height:67.5pt" o:ole="">
            <v:imagedata r:id="rId9" o:title=""/>
          </v:shape>
          <o:OLEObject Type="Embed" ProgID="Equation.DSMT4" ShapeID="_x0000_i1028" DrawAspect="Content" ObjectID="_1612428880" r:id="rId10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(2) – (1)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D86CC6">
        <w:rPr>
          <w:position w:val="-28"/>
        </w:rPr>
        <w:object w:dxaOrig="5200" w:dyaOrig="680">
          <v:shape id="_x0000_i1029" type="#_x0000_t75" style="width:260.25pt;height:33.75pt" o:ole="">
            <v:imagedata r:id="rId11" o:title=""/>
          </v:shape>
          <o:OLEObject Type="Embed" ProgID="Equation.DSMT4" ShapeID="_x0000_i1029" DrawAspect="Content" ObjectID="_1612428881" r:id="rId12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D86CC6">
        <w:rPr>
          <w:position w:val="-12"/>
        </w:rPr>
        <w:object w:dxaOrig="1359" w:dyaOrig="360">
          <v:shape id="_x0000_i1030" type="#_x0000_t75" style="width:67.5pt;height:18pt" o:ole="">
            <v:imagedata r:id="rId13" o:title=""/>
          </v:shape>
          <o:OLEObject Type="Embed" ProgID="Equation.DSMT4" ShapeID="_x0000_i1030" DrawAspect="Content" ObjectID="_1612428882" r:id="rId14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3.11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D86CC6">
        <w:rPr>
          <w:position w:val="-40"/>
        </w:rPr>
        <w:object w:dxaOrig="3860" w:dyaOrig="920">
          <v:shape id="_x0000_i1031" type="#_x0000_t75" style="width:192.75pt;height:46.5pt" o:ole="">
            <v:imagedata r:id="rId15" o:title=""/>
          </v:shape>
          <o:OLEObject Type="Embed" ProgID="Equation.DSMT4" ShapeID="_x0000_i1031" DrawAspect="Content" ObjectID="_1612428883" r:id="rId16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MSAM10" w:hAnsi="MSAM10" w:cs="MSAM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3.12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MSAM10" w:hAnsi="MSAM10" w:cs="MSAM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  <w:rPr>
          <w:rFonts w:ascii="MSAM10" w:hAnsi="MSAM10" w:cs="MSAM10"/>
          <w:sz w:val="20"/>
          <w:szCs w:val="20"/>
        </w:rPr>
      </w:pPr>
      <w:r w:rsidRPr="00D86CC6">
        <w:rPr>
          <w:position w:val="-56"/>
        </w:rPr>
        <w:object w:dxaOrig="4480" w:dyaOrig="1240">
          <v:shape id="_x0000_i1032" type="#_x0000_t75" style="width:224.25pt;height:61.5pt" o:ole="">
            <v:imagedata r:id="rId17" o:title=""/>
          </v:shape>
          <o:OLEObject Type="Embed" ProgID="Equation.DSMT4" ShapeID="_x0000_i1032" DrawAspect="Content" ObjectID="_1612428884" r:id="rId18"/>
        </w:object>
      </w:r>
    </w:p>
    <w:p w:rsid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3.13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D86CC6">
        <w:rPr>
          <w:position w:val="-124"/>
        </w:rPr>
        <w:object w:dxaOrig="4880" w:dyaOrig="2880">
          <v:shape id="_x0000_i1033" type="#_x0000_t75" style="width:243.75pt;height:2in" o:ole="">
            <v:imagedata r:id="rId19" o:title=""/>
          </v:shape>
          <o:OLEObject Type="Embed" ProgID="Equation.DSMT4" ShapeID="_x0000_i1033" DrawAspect="Content" ObjectID="_1612428885" r:id="rId20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3.14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3C59EF">
        <w:rPr>
          <w:position w:val="-12"/>
        </w:rPr>
        <w:object w:dxaOrig="4640" w:dyaOrig="360">
          <v:shape id="_x0000_i1034" type="#_x0000_t75" style="width:231.75pt;height:18pt" o:ole="">
            <v:imagedata r:id="rId21" o:title=""/>
          </v:shape>
          <o:OLEObject Type="Embed" ProgID="Equation.DSMT4" ShapeID="_x0000_i1034" DrawAspect="Content" ObjectID="_1612428886" r:id="rId22"/>
        </w:object>
      </w:r>
      <w:r w:rsidR="000F5562">
        <w:t xml:space="preserve"> = 0.675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3.15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360"/>
      </w:pPr>
      <w:r>
        <w:rPr>
          <w:rFonts w:ascii="CMR10" w:hAnsi="CMR10" w:cs="CMR10"/>
          <w:sz w:val="20"/>
          <w:szCs w:val="20"/>
        </w:rPr>
        <w:t xml:space="preserve">Here we denote the new return as </w:t>
      </w:r>
      <w:r w:rsidRPr="002C5CFE">
        <w:rPr>
          <w:position w:val="-12"/>
        </w:rPr>
        <w:object w:dxaOrig="279" w:dyaOrig="380">
          <v:shape id="_x0000_i1035" type="#_x0000_t75" style="width:14.25pt;height:18.75pt" o:ole="">
            <v:imagedata r:id="rId23" o:title=""/>
          </v:shape>
          <o:OLEObject Type="Embed" ProgID="Equation.DSMT4" ShapeID="_x0000_i1035" DrawAspect="Content" ObjectID="_1612428887" r:id="rId24"/>
        </w:object>
      </w:r>
      <w:r>
        <w:t xml:space="preserve">, 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  <w:sz w:val="20"/>
          <w:szCs w:val="20"/>
        </w:rPr>
      </w:pPr>
      <w:r>
        <w:t>then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2C5CFE">
        <w:rPr>
          <w:position w:val="-98"/>
        </w:rPr>
        <w:object w:dxaOrig="4220" w:dyaOrig="1780">
          <v:shape id="_x0000_i1036" type="#_x0000_t75" style="width:211.5pt;height:89.25pt" o:ole="">
            <v:imagedata r:id="rId25" o:title=""/>
          </v:shape>
          <o:OLEObject Type="Embed" ProgID="Equation.DSMT4" ShapeID="_x0000_i1036" DrawAspect="Content" ObjectID="_1612428888" r:id="rId26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MR10" w:hAnsi="CMR10" w:cs="CMR10"/>
          <w:sz w:val="20"/>
          <w:szCs w:val="20"/>
        </w:rPr>
        <w:t xml:space="preserve">Denote the new value of state as </w:t>
      </w:r>
      <w:r w:rsidRPr="002C5CFE">
        <w:rPr>
          <w:position w:val="-12"/>
        </w:rPr>
        <w:object w:dxaOrig="560" w:dyaOrig="380">
          <v:shape id="_x0000_i1037" type="#_x0000_t75" style="width:27.75pt;height:18.75pt" o:ole="">
            <v:imagedata r:id="rId27" o:title=""/>
          </v:shape>
          <o:OLEObject Type="Embed" ProgID="Equation.DSMT4" ShapeID="_x0000_i1037" DrawAspect="Content" ObjectID="_1612428889" r:id="rId28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2C5CFE">
        <w:rPr>
          <w:position w:val="-48"/>
        </w:rPr>
        <w:object w:dxaOrig="2120" w:dyaOrig="1080">
          <v:shape id="_x0000_i1038" type="#_x0000_t75" style="width:105.75pt;height:54pt" o:ole="">
            <v:imagedata r:id="rId29" o:title=""/>
          </v:shape>
          <o:OLEObject Type="Embed" ProgID="Equation.DSMT4" ShapeID="_x0000_i1038" DrawAspect="Content" ObjectID="_1612428890" r:id="rId30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</w:t>
      </w:r>
    </w:p>
    <w:p w:rsidR="005E7081" w:rsidRDefault="00334F36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object w:dxaOrig="1440" w:dyaOrig="1440">
          <v:shape id="_x0000_s1026" type="#_x0000_t75" style="position:absolute;margin-left:210.1pt;margin-top:0;width:47.8pt;height:32.8pt;z-index:251658240;mso-position-horizontal:absolute;mso-position-horizontal-relative:text;mso-position-vertical-relative:text">
            <v:imagedata r:id="rId31" o:title=""/>
            <w10:wrap type="square" side="right"/>
          </v:shape>
          <o:OLEObject Type="Embed" ProgID="Equation.DSMT4" ShapeID="_x0000_s1026" DrawAspect="Content" ObjectID="_1612428909" r:id="rId32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3.16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the episodic task, adding a constant c to all the reward may change the return with variable value which leads to the meaningless process.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example, in a maze running, we set the wrong step as -1, and the right step as 1, the return will tell agent if this episode is good or not by compare the return. Once we add 1 to all the rewards, the wrong step will be 0, and the right step will be 2, which lead to every episode return to be the same.</w:t>
      </w:r>
      <w:r w:rsidR="000F5562">
        <w:rPr>
          <w:rFonts w:ascii="CMR10" w:hAnsi="CMR10" w:cs="CMR10"/>
          <w:sz w:val="20"/>
          <w:szCs w:val="20"/>
        </w:rPr>
        <w:t xml:space="preserve"> Another situation is that is each reward +2 = 1, then the solution for -1 will find the longest way.</w:t>
      </w:r>
      <w:bookmarkStart w:id="0" w:name="_GoBack"/>
      <w:bookmarkEnd w:id="0"/>
    </w:p>
    <w:p w:rsid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3.17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0" w:hAnsi="CMR10" w:cs="CMR10"/>
          <w:sz w:val="20"/>
          <w:szCs w:val="20"/>
        </w:rPr>
        <w:lastRenderedPageBreak/>
        <w:br w:type="textWrapping" w:clear="all"/>
      </w:r>
      <w:r w:rsidRPr="00B515EF">
        <w:rPr>
          <w:position w:val="-92"/>
        </w:rPr>
        <w:object w:dxaOrig="4940" w:dyaOrig="1740">
          <v:shape id="_x0000_i1040" type="#_x0000_t75" style="width:247.5pt;height:87pt" o:ole="">
            <v:imagedata r:id="rId33" o:title=""/>
          </v:shape>
          <o:OLEObject Type="Embed" ProgID="Equation.DSMT4" ShapeID="_x0000_i1040" DrawAspect="Content" ObjectID="_1612428891" r:id="rId34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3.18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2C5CFE">
        <w:rPr>
          <w:position w:val="-40"/>
        </w:rPr>
        <w:object w:dxaOrig="2620" w:dyaOrig="920">
          <v:shape id="_x0000_i1041" type="#_x0000_t75" style="width:131.25pt;height:46.5pt" o:ole="">
            <v:imagedata r:id="rId35" o:title=""/>
          </v:shape>
          <o:OLEObject Type="Embed" ProgID="Equation.DSMT4" ShapeID="_x0000_i1041" DrawAspect="Content" ObjectID="_1612428892" r:id="rId36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3.19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2C5CFE">
        <w:rPr>
          <w:position w:val="-40"/>
        </w:rPr>
        <w:object w:dxaOrig="4000" w:dyaOrig="920">
          <v:shape id="_x0000_i1042" type="#_x0000_t75" style="width:200.25pt;height:46.5pt" o:ole="">
            <v:imagedata r:id="rId37" o:title=""/>
          </v:shape>
          <o:OLEObject Type="Embed" ProgID="Equation.DSMT4" ShapeID="_x0000_i1042" DrawAspect="Content" ObjectID="_1612428893" r:id="rId38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3.20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0CDEB919" wp14:editId="576FA994">
            <wp:extent cx="3548418" cy="1758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4237" cy="17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 w:hint="eastAsia"/>
          <w:b/>
          <w:sz w:val="20"/>
          <w:szCs w:val="20"/>
        </w:rPr>
        <w:t>Answer</w:t>
      </w:r>
      <w:r w:rsidRPr="005E7081">
        <w:rPr>
          <w:rFonts w:ascii="CMR10" w:hAnsi="CMR10" w:cs="CMR10"/>
          <w:b/>
          <w:sz w:val="20"/>
          <w:szCs w:val="20"/>
        </w:rPr>
        <w:t xml:space="preserve"> 3</w:t>
      </w:r>
      <w:r w:rsidRPr="005E7081">
        <w:rPr>
          <w:rFonts w:ascii="CMR10" w:hAnsi="CMR10" w:cs="CMR10" w:hint="eastAsia"/>
          <w:b/>
          <w:sz w:val="20"/>
          <w:szCs w:val="20"/>
        </w:rPr>
        <w:t>.</w:t>
      </w:r>
      <w:r w:rsidRPr="005E7081">
        <w:rPr>
          <w:rFonts w:ascii="CMR10" w:hAnsi="CMR10" w:cs="CMR10"/>
          <w:b/>
          <w:sz w:val="20"/>
          <w:szCs w:val="20"/>
        </w:rPr>
        <w:t>21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C98720" wp14:editId="5B51DA33">
            <wp:extent cx="3295934" cy="21343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7057" cy="21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3.22</w:t>
      </w:r>
    </w:p>
    <w:p w:rsidR="005E7081" w:rsidRPr="005E7081" w:rsidRDefault="005E7081" w:rsidP="005E7081">
      <w:pPr>
        <w:pStyle w:val="a6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firstLine="360"/>
      </w:pPr>
      <w:r>
        <w:rPr>
          <w:rFonts w:ascii="CMR10" w:hAnsi="CMR10" w:cs="CMR10"/>
          <w:sz w:val="20"/>
          <w:szCs w:val="20"/>
        </w:rPr>
        <w:t xml:space="preserve">For </w:t>
      </w:r>
      <w:r w:rsidRPr="00911040">
        <w:rPr>
          <w:position w:val="-10"/>
        </w:rPr>
        <w:object w:dxaOrig="560" w:dyaOrig="320">
          <v:shape id="_x0000_i1043" type="#_x0000_t75" style="width:27.75pt;height:15.75pt" o:ole="">
            <v:imagedata r:id="rId41" o:title=""/>
          </v:shape>
          <o:OLEObject Type="Embed" ProgID="Equation.DSMT4" ShapeID="_x0000_i1043" DrawAspect="Content" ObjectID="_1612428894" r:id="rId42"/>
        </w:object>
      </w:r>
      <w:r>
        <w:t>,</w:t>
      </w:r>
      <w:r>
        <w:rPr>
          <w:rFonts w:hint="eastAsia"/>
        </w:rPr>
        <w:t xml:space="preserve"> </w:t>
      </w:r>
      <w:r>
        <w:t xml:space="preserve">the optimal policy is </w:t>
      </w:r>
      <w:r w:rsidRPr="00911040">
        <w:rPr>
          <w:position w:val="-14"/>
        </w:rPr>
        <w:object w:dxaOrig="400" w:dyaOrig="380">
          <v:shape id="_x0000_i1044" type="#_x0000_t75" style="width:20.25pt;height:18.75pt" o:ole="">
            <v:imagedata r:id="rId43" o:title=""/>
          </v:shape>
          <o:OLEObject Type="Embed" ProgID="Equation.DSMT4" ShapeID="_x0000_i1044" DrawAspect="Content" ObjectID="_1612428895" r:id="rId44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left="360"/>
      </w:pPr>
      <w:r>
        <w:rPr>
          <w:rFonts w:ascii="CMR10" w:hAnsi="CMR10" w:cs="CMR10"/>
          <w:sz w:val="20"/>
          <w:szCs w:val="20"/>
        </w:rPr>
        <w:t xml:space="preserve">For </w:t>
      </w:r>
      <w:r w:rsidRPr="00911040">
        <w:rPr>
          <w:position w:val="-10"/>
        </w:rPr>
        <w:object w:dxaOrig="740" w:dyaOrig="320">
          <v:shape id="_x0000_i1045" type="#_x0000_t75" style="width:36.75pt;height:15.75pt" o:ole="">
            <v:imagedata r:id="rId45" o:title=""/>
          </v:shape>
          <o:OLEObject Type="Embed" ProgID="Equation.DSMT4" ShapeID="_x0000_i1045" DrawAspect="Content" ObjectID="_1612428896" r:id="rId46"/>
        </w:object>
      </w:r>
      <w:r>
        <w:t xml:space="preserve">, </w:t>
      </w:r>
      <w:r w:rsidRPr="00911040">
        <w:rPr>
          <w:position w:val="-28"/>
        </w:rPr>
        <w:object w:dxaOrig="3240" w:dyaOrig="680">
          <v:shape id="_x0000_i1046" type="#_x0000_t75" style="width:162pt;height:33.75pt" o:ole="">
            <v:imagedata r:id="rId47" o:title=""/>
          </v:shape>
          <o:OLEObject Type="Embed" ProgID="Equation.DSMT4" ShapeID="_x0000_i1046" DrawAspect="Content" ObjectID="_1612428897" r:id="rId48"/>
        </w:object>
      </w:r>
      <w:r>
        <w:br/>
      </w:r>
      <w:r>
        <w:rPr>
          <w:rFonts w:ascii="CMR10" w:hAnsi="CMR10" w:cs="CMR10"/>
          <w:sz w:val="20"/>
          <w:szCs w:val="20"/>
        </w:rPr>
        <w:t xml:space="preserve">For </w:t>
      </w:r>
      <w:r w:rsidRPr="00911040">
        <w:rPr>
          <w:position w:val="-10"/>
        </w:rPr>
        <w:object w:dxaOrig="740" w:dyaOrig="320">
          <v:shape id="_x0000_i1047" type="#_x0000_t75" style="width:36.75pt;height:15.75pt" o:ole="">
            <v:imagedata r:id="rId45" o:title=""/>
          </v:shape>
          <o:OLEObject Type="Embed" ProgID="Equation.DSMT4" ShapeID="_x0000_i1047" DrawAspect="Content" ObjectID="_1612428898" r:id="rId49"/>
        </w:object>
      </w:r>
      <w:r w:rsidRPr="00621EA7">
        <w:t xml:space="preserve"> </w:t>
      </w:r>
      <w:r w:rsidRPr="00911040">
        <w:rPr>
          <w:position w:val="-28"/>
        </w:rPr>
        <w:object w:dxaOrig="3620" w:dyaOrig="680">
          <v:shape id="_x0000_i1048" type="#_x0000_t75" style="width:180.75pt;height:33.75pt" o:ole="">
            <v:imagedata r:id="rId50" o:title=""/>
          </v:shape>
          <o:OLEObject Type="Embed" ProgID="Equation.DSMT4" ShapeID="_x0000_i1048" DrawAspect="Content" ObjectID="_1612428899" r:id="rId51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left="360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ind w:left="360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3.23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</w:pPr>
      <w:r w:rsidRPr="00911040">
        <w:rPr>
          <w:position w:val="-228"/>
        </w:rPr>
        <w:object w:dxaOrig="8340" w:dyaOrig="5040">
          <v:shape id="_x0000_i1049" type="#_x0000_t75" style="width:417pt;height:252pt" o:ole="">
            <v:imagedata r:id="rId52" o:title=""/>
          </v:shape>
          <o:OLEObject Type="Embed" ProgID="Equation.DSMT4" ShapeID="_x0000_i1049" DrawAspect="Content" ObjectID="_1612428900" r:id="rId53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3.25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911040">
        <w:rPr>
          <w:position w:val="-40"/>
        </w:rPr>
        <w:object w:dxaOrig="2760" w:dyaOrig="920">
          <v:shape id="_x0000_i1050" type="#_x0000_t75" style="width:138pt;height:46.5pt" o:ole="">
            <v:imagedata r:id="rId54" o:title=""/>
          </v:shape>
          <o:OLEObject Type="Embed" ProgID="Equation.DSMT4" ShapeID="_x0000_i1050" DrawAspect="Content" ObjectID="_1612428901" r:id="rId55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3.26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911040">
        <w:rPr>
          <w:position w:val="-48"/>
        </w:rPr>
        <w:object w:dxaOrig="4560" w:dyaOrig="1080">
          <v:shape id="_x0000_i1051" type="#_x0000_t75" style="width:228pt;height:54pt" o:ole="">
            <v:imagedata r:id="rId56" o:title=""/>
          </v:shape>
          <o:OLEObject Type="Embed" ProgID="Equation.DSMT4" ShapeID="_x0000_i1051" DrawAspect="Content" ObjectID="_1612428902" r:id="rId57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3.27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911040">
        <w:rPr>
          <w:position w:val="-24"/>
        </w:rPr>
        <w:object w:dxaOrig="2280" w:dyaOrig="480">
          <v:shape id="_x0000_i1052" type="#_x0000_t75" style="width:114pt;height:24pt" o:ole="">
            <v:imagedata r:id="rId58" o:title=""/>
          </v:shape>
          <o:OLEObject Type="Embed" ProgID="Equation.DSMT4" ShapeID="_x0000_i1052" DrawAspect="Content" ObjectID="_1612428903" r:id="rId59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3.28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911040">
        <w:rPr>
          <w:position w:val="-46"/>
        </w:rPr>
        <w:object w:dxaOrig="4540" w:dyaOrig="1040">
          <v:shape id="_x0000_i1053" type="#_x0000_t75" style="width:226.5pt;height:51.75pt" o:ole="">
            <v:imagedata r:id="rId60" o:title=""/>
          </v:shape>
          <o:OLEObject Type="Embed" ProgID="Equation.DSMT4" ShapeID="_x0000_i1053" DrawAspect="Content" ObjectID="_1612428904" r:id="rId61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Pr="005E7081" w:rsidRDefault="005E7081" w:rsidP="005E7081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5E7081">
        <w:rPr>
          <w:rFonts w:ascii="CMR10" w:hAnsi="CMR10" w:cs="CMR10"/>
          <w:b/>
          <w:sz w:val="20"/>
          <w:szCs w:val="20"/>
        </w:rPr>
        <w:t>Answer 3.29</w: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016028">
        <w:rPr>
          <w:position w:val="-84"/>
        </w:rPr>
        <w:object w:dxaOrig="4800" w:dyaOrig="1460">
          <v:shape id="_x0000_i1054" type="#_x0000_t75" style="width:240pt;height:72.75pt" o:ole="">
            <v:imagedata r:id="rId62" o:title=""/>
          </v:shape>
          <o:OLEObject Type="Embed" ProgID="Equation.DSMT4" ShapeID="_x0000_i1054" DrawAspect="Content" ObjectID="_1612428905" r:id="rId63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016028">
        <w:rPr>
          <w:position w:val="-48"/>
        </w:rPr>
        <w:object w:dxaOrig="4160" w:dyaOrig="1080">
          <v:shape id="_x0000_i1055" type="#_x0000_t75" style="width:207.75pt;height:54pt" o:ole="">
            <v:imagedata r:id="rId64" o:title=""/>
          </v:shape>
          <o:OLEObject Type="Embed" ProgID="Equation.DSMT4" ShapeID="_x0000_i1055" DrawAspect="Content" ObjectID="_1612428906" r:id="rId65"/>
        </w:object>
      </w: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E7081" w:rsidRDefault="005E7081" w:rsidP="005E7081">
      <w:pPr>
        <w:autoSpaceDE w:val="0"/>
        <w:autoSpaceDN w:val="0"/>
        <w:adjustRightInd w:val="0"/>
        <w:spacing w:after="0" w:line="240" w:lineRule="auto"/>
        <w:jc w:val="center"/>
      </w:pPr>
      <w:r w:rsidRPr="00016028">
        <w:rPr>
          <w:position w:val="-52"/>
        </w:rPr>
        <w:object w:dxaOrig="5220" w:dyaOrig="1160">
          <v:shape id="_x0000_i1056" type="#_x0000_t75" style="width:261pt;height:57.75pt" o:ole="">
            <v:imagedata r:id="rId66" o:title=""/>
          </v:shape>
          <o:OLEObject Type="Embed" ProgID="Equation.DSMT4" ShapeID="_x0000_i1056" DrawAspect="Content" ObjectID="_1612428907" r:id="rId67"/>
        </w:object>
      </w:r>
    </w:p>
    <w:p w:rsidR="001C2E1E" w:rsidRDefault="005E7081" w:rsidP="005E7081">
      <w:pPr>
        <w:jc w:val="center"/>
      </w:pPr>
      <w:r w:rsidRPr="00016028">
        <w:rPr>
          <w:position w:val="-52"/>
        </w:rPr>
        <w:object w:dxaOrig="5600" w:dyaOrig="1160">
          <v:shape id="_x0000_i1057" type="#_x0000_t75" style="width:279.75pt;height:57.75pt" o:ole="">
            <v:imagedata r:id="rId68" o:title=""/>
          </v:shape>
          <o:OLEObject Type="Embed" ProgID="Equation.DSMT4" ShapeID="_x0000_i1057" DrawAspect="Content" ObjectID="_1612428908" r:id="rId69"/>
        </w:object>
      </w:r>
    </w:p>
    <w:sectPr w:rsidR="001C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F36" w:rsidRDefault="00334F36" w:rsidP="004E3936">
      <w:pPr>
        <w:spacing w:after="0" w:line="240" w:lineRule="auto"/>
      </w:pPr>
      <w:r>
        <w:separator/>
      </w:r>
    </w:p>
  </w:endnote>
  <w:endnote w:type="continuationSeparator" w:id="0">
    <w:p w:rsidR="00334F36" w:rsidRDefault="00334F36" w:rsidP="004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F36" w:rsidRDefault="00334F36" w:rsidP="004E3936">
      <w:pPr>
        <w:spacing w:after="0" w:line="240" w:lineRule="auto"/>
      </w:pPr>
      <w:r>
        <w:separator/>
      </w:r>
    </w:p>
  </w:footnote>
  <w:footnote w:type="continuationSeparator" w:id="0">
    <w:p w:rsidR="00334F36" w:rsidRDefault="00334F36" w:rsidP="004E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6FB"/>
      </v:shape>
    </w:pict>
  </w:numPicBullet>
  <w:abstractNum w:abstractNumId="0" w15:restartNumberingAfterBreak="0">
    <w:nsid w:val="07F15665"/>
    <w:multiLevelType w:val="hybridMultilevel"/>
    <w:tmpl w:val="5A12F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6CF6"/>
    <w:multiLevelType w:val="hybridMultilevel"/>
    <w:tmpl w:val="0DACE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4FD8"/>
    <w:multiLevelType w:val="hybridMultilevel"/>
    <w:tmpl w:val="9D36A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1218"/>
    <w:multiLevelType w:val="hybridMultilevel"/>
    <w:tmpl w:val="892A8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81"/>
    <w:rsid w:val="000A4DCD"/>
    <w:rsid w:val="000F5562"/>
    <w:rsid w:val="001C2E1E"/>
    <w:rsid w:val="00334F36"/>
    <w:rsid w:val="004E3936"/>
    <w:rsid w:val="005C2B81"/>
    <w:rsid w:val="005E7081"/>
    <w:rsid w:val="0073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DBCE"/>
  <w15:chartTrackingRefBased/>
  <w15:docId w15:val="{6F981BB9-F107-4399-9AE3-ABCF02D1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E7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E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E708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E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E3936"/>
  </w:style>
  <w:style w:type="paragraph" w:styleId="a9">
    <w:name w:val="footer"/>
    <w:basedOn w:val="a"/>
    <w:link w:val="aa"/>
    <w:uiPriority w:val="99"/>
    <w:unhideWhenUsed/>
    <w:rsid w:val="004E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E3936"/>
  </w:style>
  <w:style w:type="character" w:styleId="ab">
    <w:name w:val="Placeholder Text"/>
    <w:basedOn w:val="a0"/>
    <w:uiPriority w:val="99"/>
    <w:semiHidden/>
    <w:rsid w:val="000A4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zwenhao</dc:creator>
  <cp:keywords/>
  <dc:description/>
  <cp:lastModifiedBy>zhang wenhao</cp:lastModifiedBy>
  <cp:revision>2</cp:revision>
  <dcterms:created xsi:type="dcterms:W3CDTF">2019-01-15T14:56:00Z</dcterms:created>
  <dcterms:modified xsi:type="dcterms:W3CDTF">2019-02-23T04:07:00Z</dcterms:modified>
</cp:coreProperties>
</file>